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82855" w14:textId="648CDEBD" w:rsidR="00B46ED9" w:rsidRPr="00614DD8" w:rsidRDefault="00B46ED9" w:rsidP="00B46ED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C60656">
        <w:rPr>
          <w:rFonts w:ascii="Arial" w:eastAsia="SimSun" w:hAnsi="Arial" w:cs="Times New Roman"/>
          <w:b/>
          <w:bCs/>
          <w:sz w:val="24"/>
          <w:szCs w:val="20"/>
          <w:lang w:val="en-US"/>
        </w:rPr>
        <w:t>3GPP T</w:t>
      </w:r>
      <w:bookmarkStart w:id="2" w:name="_Ref452454252"/>
      <w:bookmarkEnd w:id="2"/>
      <w:r w:rsidRPr="00C60656">
        <w:rPr>
          <w:rFonts w:ascii="Arial" w:eastAsia="SimSun" w:hAnsi="Arial" w:cs="Times New Roman"/>
          <w:b/>
          <w:bCs/>
          <w:sz w:val="24"/>
          <w:szCs w:val="20"/>
          <w:lang w:val="en-US"/>
        </w:rPr>
        <w:t xml:space="preserve">SG-RAN </w:t>
      </w:r>
      <w:r w:rsidRPr="00C60656">
        <w:rPr>
          <w:rFonts w:ascii="Arial" w:eastAsia="SimSun" w:hAnsi="Arial" w:cs="Times New Roman"/>
          <w:b/>
          <w:sz w:val="24"/>
          <w:szCs w:val="20"/>
          <w:lang w:val="en-US"/>
        </w:rPr>
        <w:t>WG4 Meeting #11</w:t>
      </w:r>
      <w:r w:rsidR="00F26F83">
        <w:rPr>
          <w:rFonts w:ascii="Arial" w:eastAsia="SimSun" w:hAnsi="Arial" w:cs="Times New Roman"/>
          <w:b/>
          <w:sz w:val="24"/>
          <w:szCs w:val="20"/>
          <w:lang w:val="en-US"/>
        </w:rPr>
        <w:t>5</w:t>
      </w:r>
      <w:r w:rsidRPr="00C60656">
        <w:rPr>
          <w:rFonts w:ascii="Arial" w:eastAsia="SimSun" w:hAnsi="Arial" w:cs="Times New Roman"/>
          <w:b/>
          <w:bCs/>
          <w:sz w:val="24"/>
          <w:szCs w:val="20"/>
          <w:lang w:val="en-US"/>
        </w:rPr>
        <w:tab/>
      </w:r>
      <w:r w:rsidR="00B5565E" w:rsidRPr="00B5565E">
        <w:rPr>
          <w:rFonts w:ascii="Arial" w:eastAsia="SimSun" w:hAnsi="Arial" w:cs="Times New Roman"/>
          <w:b/>
          <w:bCs/>
          <w:sz w:val="24"/>
          <w:szCs w:val="20"/>
        </w:rPr>
        <w:t>R4-2506442</w:t>
      </w:r>
    </w:p>
    <w:p w14:paraId="335FF9B4" w14:textId="35538C47" w:rsidR="00B46ED9" w:rsidRPr="00614DD8" w:rsidRDefault="00F26F83" w:rsidP="00B46ED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Valletta</w:t>
      </w:r>
      <w:r w:rsidR="00B46ED9"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Malta</w:t>
      </w:r>
      <w:r w:rsidR="00B46ED9"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B46ED9"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B46ED9" w:rsidRPr="00CB17CD">
        <w:rPr>
          <w:rFonts w:ascii="Arial" w:eastAsia="SimSun" w:hAnsi="Arial" w:cs="Times New Roman"/>
          <w:b/>
          <w:sz w:val="24"/>
          <w:szCs w:val="20"/>
          <w:vertAlign w:val="superscript"/>
          <w:lang w:val="en-US"/>
        </w:rPr>
        <w:t>th</w:t>
      </w:r>
      <w:r w:rsidR="00B46ED9" w:rsidRPr="00614DD8">
        <w:rPr>
          <w:rFonts w:ascii="Arial" w:eastAsia="SimSun" w:hAnsi="Arial" w:cs="Times New Roman"/>
          <w:b/>
          <w:sz w:val="24"/>
          <w:szCs w:val="20"/>
          <w:lang w:val="en-US"/>
        </w:rPr>
        <w:t xml:space="preserve"> –</w:t>
      </w:r>
      <w:r w:rsidR="00B46ED9">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B46ED9"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23</w:t>
      </w:r>
      <w:r w:rsidRPr="00F26F83">
        <w:rPr>
          <w:rFonts w:ascii="Arial" w:eastAsia="SimSun" w:hAnsi="Arial" w:cs="Times New Roman"/>
          <w:b/>
          <w:sz w:val="24"/>
          <w:szCs w:val="20"/>
          <w:vertAlign w:val="superscript"/>
          <w:lang w:val="en-US"/>
        </w:rPr>
        <w:t>rd</w:t>
      </w:r>
      <w:r w:rsidR="00B46ED9" w:rsidRPr="00614DD8">
        <w:rPr>
          <w:rFonts w:ascii="Arial" w:eastAsia="SimSun" w:hAnsi="Arial" w:cs="Times New Roman"/>
          <w:b/>
          <w:sz w:val="24"/>
          <w:szCs w:val="20"/>
          <w:lang w:val="en-US"/>
        </w:rPr>
        <w:t>, 202</w:t>
      </w:r>
      <w:r w:rsidR="005E4AF5">
        <w:rPr>
          <w:rFonts w:ascii="Arial" w:eastAsia="SimSun" w:hAnsi="Arial" w:cs="Times New Roman"/>
          <w:b/>
          <w:sz w:val="24"/>
          <w:szCs w:val="20"/>
          <w:lang w:val="en-US"/>
        </w:rPr>
        <w:t>5</w:t>
      </w:r>
    </w:p>
    <w:bookmarkEnd w:id="0"/>
    <w:bookmarkEnd w:id="1"/>
    <w:p w14:paraId="160EB7E6"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DB1BE28"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6D8E8F0" w14:textId="75C813C9"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3A625B" w:rsidRPr="003A625B">
        <w:rPr>
          <w:rFonts w:ascii="Arial" w:eastAsia="Calibri" w:hAnsi="Arial" w:cs="Arial"/>
          <w:b/>
          <w:bCs/>
          <w:sz w:val="24"/>
        </w:rPr>
        <w:t>Discussion on UE demodulation performance and CSI reporting requirements for MIMO_Ph5</w:t>
      </w:r>
    </w:p>
    <w:p w14:paraId="3A6D01F3" w14:textId="7A1C3F41"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CF2E5A">
        <w:rPr>
          <w:rFonts w:ascii="Arial" w:eastAsia="MS Mincho" w:hAnsi="Arial" w:cs="Arial"/>
          <w:b/>
          <w:bCs/>
          <w:sz w:val="24"/>
          <w:szCs w:val="20"/>
          <w:lang w:val="en-US"/>
        </w:rPr>
        <w:t>7.24.6</w:t>
      </w:r>
    </w:p>
    <w:p w14:paraId="02F09B0D"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378F80B" w14:textId="77777777" w:rsidR="00E323E9" w:rsidRPr="00614DD8" w:rsidRDefault="00E323E9" w:rsidP="00841BCD">
      <w:pPr>
        <w:tabs>
          <w:tab w:val="left" w:pos="1985"/>
        </w:tabs>
        <w:rPr>
          <w:rFonts w:ascii="Arial" w:eastAsia="Calibri" w:hAnsi="Arial" w:cs="Arial"/>
          <w:b/>
          <w:bCs/>
          <w:sz w:val="24"/>
          <w:lang w:val="en-US"/>
        </w:rPr>
      </w:pPr>
    </w:p>
    <w:p w14:paraId="32D0B24A"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10C8836F" w14:textId="0D18291B" w:rsidR="00B70C55" w:rsidRDefault="00225667" w:rsidP="0AB29DC2">
      <w:r>
        <w:t xml:space="preserve">In the WID </w:t>
      </w:r>
      <w:r>
        <w:fldChar w:fldCharType="begin"/>
      </w:r>
      <w:r>
        <w:instrText xml:space="preserve"> REF _Ref196925337 \r \h </w:instrText>
      </w:r>
      <w:r>
        <w:fldChar w:fldCharType="separate"/>
      </w:r>
      <w:r>
        <w:t>[1]</w:t>
      </w:r>
      <w:r>
        <w:fldChar w:fldCharType="end"/>
      </w:r>
      <w:r>
        <w:t xml:space="preserve"> for NR MIMO Phase 5 the following objectives are given </w:t>
      </w:r>
      <w:r w:rsidR="005F79A9">
        <w:t xml:space="preserve">for </w:t>
      </w:r>
      <w:r w:rsidR="00B016A8">
        <w:t>RAN1</w:t>
      </w:r>
      <w:r w:rsidR="00F92924">
        <w:t>:</w:t>
      </w:r>
    </w:p>
    <w:tbl>
      <w:tblPr>
        <w:tblStyle w:val="TableGrid"/>
        <w:tblW w:w="4750" w:type="pct"/>
        <w:jc w:val="center"/>
        <w:tblLook w:val="04A0" w:firstRow="1" w:lastRow="0" w:firstColumn="1" w:lastColumn="0" w:noHBand="0" w:noVBand="1"/>
      </w:tblPr>
      <w:tblGrid>
        <w:gridCol w:w="9136"/>
      </w:tblGrid>
      <w:tr w:rsidR="001658B6" w14:paraId="77F6DD8D" w14:textId="77777777" w:rsidTr="001658B6">
        <w:trPr>
          <w:jc w:val="center"/>
        </w:trPr>
        <w:tc>
          <w:tcPr>
            <w:tcW w:w="9617" w:type="dxa"/>
          </w:tcPr>
          <w:p w14:paraId="23CD0F44" w14:textId="77777777" w:rsidR="00756587" w:rsidRPr="00756587" w:rsidRDefault="00756587" w:rsidP="00F02B49">
            <w:pPr>
              <w:keepNext/>
              <w:keepLines/>
              <w:numPr>
                <w:ilvl w:val="0"/>
                <w:numId w:val="11"/>
              </w:numPr>
              <w:tabs>
                <w:tab w:val="num" w:pos="360"/>
              </w:tabs>
              <w:overflowPunct w:val="0"/>
              <w:autoSpaceDE w:val="0"/>
              <w:autoSpaceDN w:val="0"/>
              <w:adjustRightInd w:val="0"/>
              <w:spacing w:before="120" w:after="180"/>
              <w:ind w:left="1134" w:hanging="1134"/>
              <w:jc w:val="left"/>
              <w:outlineLvl w:val="2"/>
              <w:rPr>
                <w:rFonts w:ascii="Arial" w:eastAsia="SimSun" w:hAnsi="Arial" w:cs="Times New Roman"/>
                <w:color w:val="0000FF"/>
                <w:sz w:val="28"/>
                <w:szCs w:val="20"/>
                <w:lang w:eastAsia="en-GB"/>
              </w:rPr>
            </w:pPr>
            <w:r w:rsidRPr="00756587">
              <w:rPr>
                <w:rFonts w:ascii="Arial" w:eastAsia="SimSun" w:hAnsi="Arial" w:cs="Times New Roman"/>
                <w:color w:val="0000FF"/>
                <w:sz w:val="28"/>
                <w:szCs w:val="20"/>
                <w:lang w:eastAsia="en-GB"/>
              </w:rPr>
              <w:lastRenderedPageBreak/>
              <w:t>Objective of SI or Core part WI or Testing part WI</w:t>
            </w:r>
          </w:p>
          <w:p w14:paraId="0CCF6246" w14:textId="77777777" w:rsidR="00756587" w:rsidRPr="00756587" w:rsidRDefault="00756587" w:rsidP="00756587">
            <w:pPr>
              <w:overflowPunct w:val="0"/>
              <w:autoSpaceDE w:val="0"/>
              <w:autoSpaceDN w:val="0"/>
              <w:adjustRightInd w:val="0"/>
              <w:snapToGrid w:val="0"/>
              <w:spacing w:beforeLines="50" w:before="120"/>
              <w:rPr>
                <w:rFonts w:eastAsia="SimSun" w:cs="Times New Roman"/>
                <w:bCs/>
                <w:szCs w:val="20"/>
                <w:lang w:val="en-US" w:eastAsia="en-GB"/>
              </w:rPr>
            </w:pPr>
            <w:r w:rsidRPr="00756587">
              <w:rPr>
                <w:rFonts w:eastAsia="SimSun" w:cs="Times New Roman"/>
                <w:bCs/>
                <w:szCs w:val="20"/>
                <w:lang w:val="en-US" w:eastAsia="en-GB"/>
              </w:rPr>
              <w:t>The detailed objectives are as follows:</w:t>
            </w:r>
          </w:p>
          <w:p w14:paraId="0AF9BE3F" w14:textId="77777777" w:rsidR="00756587" w:rsidRPr="00756587" w:rsidRDefault="00756587" w:rsidP="00756587">
            <w:pPr>
              <w:overflowPunct w:val="0"/>
              <w:autoSpaceDE w:val="0"/>
              <w:autoSpaceDN w:val="0"/>
              <w:adjustRightInd w:val="0"/>
              <w:snapToGrid w:val="0"/>
              <w:spacing w:beforeLines="50" w:before="120"/>
              <w:rPr>
                <w:rFonts w:eastAsia="SimSun" w:cs="Times New Roman"/>
                <w:b/>
                <w:bCs/>
                <w:szCs w:val="20"/>
                <w:lang w:val="en-US" w:eastAsia="en-GB"/>
              </w:rPr>
            </w:pPr>
            <w:r w:rsidRPr="00756587">
              <w:rPr>
                <w:rFonts w:eastAsia="SimSun" w:cs="Times New Roman"/>
                <w:b/>
                <w:bCs/>
                <w:szCs w:val="20"/>
                <w:lang w:val="en-US" w:eastAsia="en-GB"/>
              </w:rPr>
              <w:t>RAN1:</w:t>
            </w:r>
          </w:p>
          <w:p w14:paraId="2A042DD0" w14:textId="77777777" w:rsidR="00756587" w:rsidRPr="00756587" w:rsidRDefault="00756587" w:rsidP="00F02B49">
            <w:pPr>
              <w:numPr>
                <w:ilvl w:val="0"/>
                <w:numId w:val="8"/>
              </w:numPr>
              <w:overflowPunct w:val="0"/>
              <w:autoSpaceDE w:val="0"/>
              <w:autoSpaceDN w:val="0"/>
              <w:adjustRightInd w:val="0"/>
              <w:snapToGrid w:val="0"/>
              <w:jc w:val="left"/>
              <w:rPr>
                <w:rFonts w:eastAsia="Times New Roman" w:cs="Times New Roman"/>
                <w:szCs w:val="24"/>
                <w:lang w:val="en-US"/>
              </w:rPr>
            </w:pPr>
            <w:bookmarkStart w:id="4" w:name="_Hlk145555364"/>
            <w:bookmarkStart w:id="5" w:name="_Hlk146642115"/>
            <w:r w:rsidRPr="00756587">
              <w:rPr>
                <w:rFonts w:eastAsia="Times New Roman" w:cs="Times New Roman"/>
                <w:szCs w:val="24"/>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756587">
              <w:rPr>
                <w:rFonts w:eastAsia="Times New Roman" w:cs="Times New Roman"/>
                <w:szCs w:val="24"/>
                <w:lang w:val="en-US"/>
              </w:rPr>
              <w:t>sTRP</w:t>
            </w:r>
            <w:proofErr w:type="spellEnd"/>
            <w:r w:rsidRPr="00756587">
              <w:rPr>
                <w:rFonts w:eastAsia="Times New Roman" w:cs="Times New Roman"/>
                <w:szCs w:val="24"/>
                <w:lang w:val="en-US"/>
              </w:rPr>
              <w:t xml:space="preserve"> with intra- and inter-cell beam management</w:t>
            </w:r>
          </w:p>
          <w:p w14:paraId="7D5E3D81" w14:textId="77777777" w:rsidR="00756587" w:rsidRPr="00756587" w:rsidRDefault="00756587" w:rsidP="00F02B49">
            <w:pPr>
              <w:numPr>
                <w:ilvl w:val="1"/>
                <w:numId w:val="8"/>
              </w:numPr>
              <w:overflowPunct w:val="0"/>
              <w:autoSpaceDE w:val="0"/>
              <w:autoSpaceDN w:val="0"/>
              <w:adjustRightInd w:val="0"/>
              <w:snapToGrid w:val="0"/>
              <w:jc w:val="left"/>
              <w:rPr>
                <w:rFonts w:eastAsia="Times New Roman" w:cs="Times New Roman"/>
                <w:szCs w:val="24"/>
                <w:lang w:val="en-US"/>
              </w:rPr>
            </w:pPr>
            <w:r w:rsidRPr="00756587">
              <w:rPr>
                <w:rFonts w:eastAsia="Times New Roman" w:cs="Times New Roman"/>
                <w:szCs w:val="24"/>
                <w:lang w:val="en-US"/>
              </w:rPr>
              <w:t xml:space="preserve">UL signaling content(s) (and procedure(s) as required) for UE-initiated/event-driven beam reporting facilitating fast beam switching </w:t>
            </w:r>
          </w:p>
          <w:p w14:paraId="236A7FDE" w14:textId="77777777" w:rsidR="00756587" w:rsidRPr="00756587" w:rsidRDefault="00756587" w:rsidP="00F02B49">
            <w:pPr>
              <w:numPr>
                <w:ilvl w:val="1"/>
                <w:numId w:val="8"/>
              </w:numPr>
              <w:overflowPunct w:val="0"/>
              <w:autoSpaceDE w:val="0"/>
              <w:autoSpaceDN w:val="0"/>
              <w:adjustRightInd w:val="0"/>
              <w:snapToGrid w:val="0"/>
              <w:jc w:val="left"/>
              <w:rPr>
                <w:rFonts w:eastAsia="Times New Roman" w:cs="Times New Roman"/>
                <w:szCs w:val="24"/>
                <w:lang w:val="en-US"/>
              </w:rPr>
            </w:pPr>
            <w:r w:rsidRPr="00756587">
              <w:rPr>
                <w:rFonts w:eastAsia="Times New Roman" w:cs="Times New Roman"/>
                <w:szCs w:val="24"/>
                <w:lang w:val="en-US"/>
              </w:rPr>
              <w:t>UL signaling medium/container considering the UE-initiated/event-driven nature of the UL transmission, designed primarily for the purpose of beam reporting</w:t>
            </w:r>
            <w:bookmarkEnd w:id="4"/>
          </w:p>
          <w:p w14:paraId="47B820D2" w14:textId="77777777" w:rsidR="00756587" w:rsidRPr="00756587" w:rsidRDefault="00756587" w:rsidP="00756587">
            <w:pPr>
              <w:autoSpaceDN w:val="0"/>
              <w:snapToGrid w:val="0"/>
              <w:jc w:val="left"/>
              <w:rPr>
                <w:rFonts w:eastAsia="Times New Roman" w:cs="Times New Roman"/>
                <w:szCs w:val="24"/>
                <w:lang w:val="en-US"/>
              </w:rPr>
            </w:pPr>
          </w:p>
          <w:p w14:paraId="7DCFE277" w14:textId="77777777" w:rsidR="00756587" w:rsidRPr="00756587" w:rsidRDefault="00756587" w:rsidP="00F02B49">
            <w:pPr>
              <w:numPr>
                <w:ilvl w:val="0"/>
                <w:numId w:val="20"/>
              </w:numPr>
              <w:tabs>
                <w:tab w:val="left" w:pos="720"/>
              </w:tabs>
              <w:overflowPunct w:val="0"/>
              <w:autoSpaceDE w:val="0"/>
              <w:autoSpaceDN w:val="0"/>
              <w:adjustRightInd w:val="0"/>
              <w:snapToGrid w:val="0"/>
              <w:jc w:val="left"/>
              <w:rPr>
                <w:rFonts w:eastAsia="Times New Roman" w:cs="Times New Roman"/>
                <w:szCs w:val="24"/>
                <w:lang w:val="en-US"/>
              </w:rPr>
            </w:pPr>
            <w:bookmarkStart w:id="6" w:name="_Hlk146697700"/>
            <w:r w:rsidRPr="00756587">
              <w:rPr>
                <w:rFonts w:eastAsia="Times New Roman" w:cs="Times New Roman"/>
                <w:szCs w:val="24"/>
                <w:lang w:val="en-US"/>
              </w:rPr>
              <w:t>Specify CSI support for up to 128 CSI-RS ports, targeting FR1</w:t>
            </w:r>
          </w:p>
          <w:p w14:paraId="2B2FE8B1" w14:textId="77777777" w:rsidR="00756587" w:rsidRPr="00756587" w:rsidRDefault="00756587" w:rsidP="00F02B49">
            <w:pPr>
              <w:numPr>
                <w:ilvl w:val="1"/>
                <w:numId w:val="20"/>
              </w:numPr>
              <w:overflowPunct w:val="0"/>
              <w:autoSpaceDE w:val="0"/>
              <w:autoSpaceDN w:val="0"/>
              <w:adjustRightInd w:val="0"/>
              <w:snapToGrid w:val="0"/>
              <w:jc w:val="left"/>
              <w:rPr>
                <w:rFonts w:eastAsia="Times New Roman" w:cs="Times New Roman"/>
                <w:szCs w:val="24"/>
                <w:lang w:val="en-US"/>
              </w:rPr>
            </w:pPr>
            <w:r w:rsidRPr="00756587">
              <w:rPr>
                <w:rFonts w:eastAsia="Times New Roman" w:cs="Times New Roman"/>
                <w:szCs w:val="24"/>
                <w:lang w:val="en-US"/>
              </w:rPr>
              <w:t>Type-I codebook refinement supporting up to a total of 128 CSI-RS ports across all resources, assuming legacy CSI-RS resources (with up to 32 CSI-RS ports per resource), based on extension of legacy codebooks</w:t>
            </w:r>
          </w:p>
          <w:p w14:paraId="67FE92B5" w14:textId="77777777" w:rsidR="00756587" w:rsidRPr="00756587" w:rsidRDefault="00756587" w:rsidP="00F02B49">
            <w:pPr>
              <w:numPr>
                <w:ilvl w:val="1"/>
                <w:numId w:val="20"/>
              </w:numPr>
              <w:overflowPunct w:val="0"/>
              <w:autoSpaceDE w:val="0"/>
              <w:autoSpaceDN w:val="0"/>
              <w:adjustRightInd w:val="0"/>
              <w:snapToGrid w:val="0"/>
              <w:jc w:val="left"/>
              <w:rPr>
                <w:rFonts w:eastAsia="Times New Roman" w:cs="Times New Roman"/>
                <w:szCs w:val="24"/>
                <w:lang w:val="en-US"/>
              </w:rPr>
            </w:pPr>
            <w:r w:rsidRPr="00756587">
              <w:rPr>
                <w:rFonts w:eastAsia="Times New Roman" w:cs="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2C4F23BD" w14:textId="77777777" w:rsidR="00756587" w:rsidRPr="00756587" w:rsidRDefault="00756587" w:rsidP="00F02B49">
            <w:pPr>
              <w:numPr>
                <w:ilvl w:val="1"/>
                <w:numId w:val="20"/>
              </w:numPr>
              <w:overflowPunct w:val="0"/>
              <w:autoSpaceDE w:val="0"/>
              <w:autoSpaceDN w:val="0"/>
              <w:adjustRightInd w:val="0"/>
              <w:snapToGrid w:val="0"/>
              <w:jc w:val="left"/>
              <w:rPr>
                <w:rFonts w:eastAsia="Times New Roman" w:cs="Times New Roman"/>
                <w:szCs w:val="24"/>
                <w:lang w:val="en-US"/>
              </w:rPr>
            </w:pPr>
            <w:r w:rsidRPr="00756587">
              <w:rPr>
                <w:rFonts w:eastAsia="Times New Roman" w:cs="Times New Roman"/>
                <w:szCs w:val="24"/>
                <w:lang w:val="en-US"/>
              </w:rPr>
              <w:t>Extension of CRI(s)-based CSI reporting (CQI/PMI/RI calculated per CRI for ≥1 CRIs) for hybrid beamforming supporting up to a total of 128 CSI-RS ports across all resources, with up to 32 CSI-RS ports per resource, without new codebook design</w:t>
            </w:r>
            <w:bookmarkEnd w:id="6"/>
          </w:p>
          <w:p w14:paraId="731AD868" w14:textId="77777777" w:rsidR="00756587" w:rsidRPr="00756587" w:rsidRDefault="00756587" w:rsidP="00F02B49">
            <w:pPr>
              <w:numPr>
                <w:ilvl w:val="1"/>
                <w:numId w:val="20"/>
              </w:numPr>
              <w:overflowPunct w:val="0"/>
              <w:autoSpaceDE w:val="0"/>
              <w:autoSpaceDN w:val="0"/>
              <w:adjustRightInd w:val="0"/>
              <w:snapToGrid w:val="0"/>
              <w:jc w:val="left"/>
              <w:rPr>
                <w:rFonts w:eastAsia="Times New Roman" w:cs="Times New Roman"/>
                <w:szCs w:val="24"/>
                <w:lang w:val="en-US"/>
              </w:rPr>
            </w:pPr>
            <w:r w:rsidRPr="00756587">
              <w:rPr>
                <w:rFonts w:eastAsia="Times New Roman" w:cs="Times New Roman"/>
                <w:szCs w:val="24"/>
                <w:lang w:val="en-US"/>
              </w:rPr>
              <w:t>SRS port grouping and its association to the two codewords for the 6/8Rx low complexity receiver supporting more than 4 layers, with legacy codebook</w:t>
            </w:r>
          </w:p>
          <w:p w14:paraId="67ED0A4F" w14:textId="77777777" w:rsidR="00756587" w:rsidRPr="00756587" w:rsidRDefault="00756587" w:rsidP="00F02B49">
            <w:pPr>
              <w:numPr>
                <w:ilvl w:val="2"/>
                <w:numId w:val="20"/>
              </w:numPr>
              <w:overflowPunct w:val="0"/>
              <w:autoSpaceDE w:val="0"/>
              <w:autoSpaceDN w:val="0"/>
              <w:adjustRightInd w:val="0"/>
              <w:snapToGrid w:val="0"/>
              <w:jc w:val="left"/>
              <w:rPr>
                <w:rFonts w:eastAsia="Times New Roman" w:cs="Times New Roman"/>
                <w:szCs w:val="24"/>
                <w:lang w:val="en-US"/>
              </w:rPr>
            </w:pPr>
            <w:r w:rsidRPr="00756587">
              <w:rPr>
                <w:rFonts w:eastAsia="Times New Roman" w:cs="Times New Roman"/>
                <w:szCs w:val="24"/>
                <w:lang w:val="en-US"/>
              </w:rPr>
              <w:t>No enhancement on codeword-to-layer mapping, DL resource allocation, CSI feedback, and DCI format</w:t>
            </w:r>
          </w:p>
          <w:p w14:paraId="0BB174B6" w14:textId="77777777" w:rsidR="00756587" w:rsidRPr="00756587" w:rsidRDefault="00756587" w:rsidP="00F02B49">
            <w:pPr>
              <w:numPr>
                <w:ilvl w:val="2"/>
                <w:numId w:val="20"/>
              </w:numPr>
              <w:overflowPunct w:val="0"/>
              <w:autoSpaceDE w:val="0"/>
              <w:autoSpaceDN w:val="0"/>
              <w:adjustRightInd w:val="0"/>
              <w:snapToGrid w:val="0"/>
              <w:jc w:val="left"/>
              <w:rPr>
                <w:rFonts w:eastAsia="Times New Roman" w:cs="Times New Roman"/>
                <w:szCs w:val="24"/>
                <w:lang w:val="en-US"/>
              </w:rPr>
            </w:pPr>
            <w:r w:rsidRPr="00756587">
              <w:rPr>
                <w:rFonts w:eastAsia="Times New Roman" w:cs="Times New Roman"/>
                <w:szCs w:val="24"/>
                <w:lang w:val="en-US"/>
              </w:rPr>
              <w:t>Note: Whether to support 6Rx with more than 4 layers is to be decided in RAN4 Rel-19 RF enhancements WI</w:t>
            </w:r>
          </w:p>
          <w:p w14:paraId="31D70ED5" w14:textId="77777777" w:rsidR="00756587" w:rsidRPr="00756587" w:rsidRDefault="00756587" w:rsidP="00756587">
            <w:pPr>
              <w:autoSpaceDN w:val="0"/>
              <w:snapToGrid w:val="0"/>
              <w:jc w:val="left"/>
              <w:rPr>
                <w:rFonts w:eastAsia="Times New Roman" w:cs="Times New Roman"/>
                <w:szCs w:val="24"/>
                <w:lang w:val="en-US"/>
              </w:rPr>
            </w:pPr>
          </w:p>
          <w:p w14:paraId="2260DB5F" w14:textId="77777777" w:rsidR="00756587" w:rsidRPr="00756587" w:rsidRDefault="00756587" w:rsidP="00F02B49">
            <w:pPr>
              <w:numPr>
                <w:ilvl w:val="0"/>
                <w:numId w:val="20"/>
              </w:numPr>
              <w:overflowPunct w:val="0"/>
              <w:autoSpaceDE w:val="0"/>
              <w:autoSpaceDN w:val="0"/>
              <w:adjustRightInd w:val="0"/>
              <w:snapToGrid w:val="0"/>
              <w:jc w:val="left"/>
              <w:rPr>
                <w:rFonts w:eastAsia="Times New Roman" w:cs="Times New Roman"/>
                <w:szCs w:val="24"/>
                <w:lang w:val="en-US"/>
              </w:rPr>
            </w:pPr>
            <w:r w:rsidRPr="00756587">
              <w:rPr>
                <w:rFonts w:eastAsia="Times New Roman" w:cs="Times New Roman"/>
                <w:szCs w:val="24"/>
                <w:lang w:val="en-US"/>
              </w:rPr>
              <w:t xml:space="preserve">Specify UE reporting enhancement for CJT deployments under non-ideal synchronization and backhaul, targeting FR1, both FDD and TDD </w:t>
            </w:r>
          </w:p>
          <w:p w14:paraId="78CC84C1" w14:textId="77777777" w:rsidR="00756587" w:rsidRPr="00756587" w:rsidRDefault="00756587" w:rsidP="00F02B49">
            <w:pPr>
              <w:numPr>
                <w:ilvl w:val="0"/>
                <w:numId w:val="9"/>
              </w:numPr>
              <w:overflowPunct w:val="0"/>
              <w:autoSpaceDE w:val="0"/>
              <w:autoSpaceDN w:val="0"/>
              <w:adjustRightInd w:val="0"/>
              <w:snapToGrid w:val="0"/>
              <w:jc w:val="left"/>
              <w:rPr>
                <w:rFonts w:eastAsia="Times New Roman" w:cs="Times New Roman"/>
                <w:szCs w:val="24"/>
                <w:lang w:val="en-US"/>
              </w:rPr>
            </w:pPr>
            <w:r w:rsidRPr="00756587">
              <w:rPr>
                <w:rFonts w:eastAsia="Times New Roman" w:cs="Times New Roman"/>
                <w:szCs w:val="24"/>
                <w:lang w:val="en-US"/>
              </w:rPr>
              <w:t>Inter-TRP time misalignment and frequency/phase offset measurement and reporting, assuming legacy CSI-RS design, with stand-alone aperiodic reporting on PUSCH</w:t>
            </w:r>
          </w:p>
          <w:p w14:paraId="590DD79F" w14:textId="77777777" w:rsidR="00756587" w:rsidRPr="00756587" w:rsidRDefault="00756587" w:rsidP="00756587">
            <w:pPr>
              <w:autoSpaceDN w:val="0"/>
              <w:snapToGrid w:val="0"/>
              <w:jc w:val="left"/>
              <w:rPr>
                <w:rFonts w:eastAsia="Times New Roman" w:cs="Times New Roman"/>
                <w:szCs w:val="24"/>
                <w:lang w:val="en-US"/>
              </w:rPr>
            </w:pPr>
            <w:r w:rsidRPr="00756587">
              <w:rPr>
                <w:rFonts w:eastAsia="Times New Roman" w:cs="Times New Roman"/>
                <w:szCs w:val="24"/>
                <w:lang w:val="en-US"/>
              </w:rPr>
              <w:t> </w:t>
            </w:r>
          </w:p>
          <w:p w14:paraId="0315E42E" w14:textId="77777777" w:rsidR="00756587" w:rsidRPr="00756587" w:rsidRDefault="00756587" w:rsidP="00F02B49">
            <w:pPr>
              <w:numPr>
                <w:ilvl w:val="0"/>
                <w:numId w:val="20"/>
              </w:numPr>
              <w:overflowPunct w:val="0"/>
              <w:autoSpaceDE w:val="0"/>
              <w:autoSpaceDN w:val="0"/>
              <w:adjustRightInd w:val="0"/>
              <w:snapToGrid w:val="0"/>
              <w:jc w:val="left"/>
              <w:rPr>
                <w:rFonts w:eastAsia="Times New Roman" w:cs="Times New Roman"/>
                <w:szCs w:val="24"/>
                <w:lang w:val="en-US"/>
              </w:rPr>
            </w:pPr>
            <w:r w:rsidRPr="00756587">
              <w:rPr>
                <w:rFonts w:eastAsia="Times New Roman" w:cs="Times New Roman"/>
                <w:szCs w:val="24"/>
                <w:lang w:val="en-US"/>
              </w:rPr>
              <w:t xml:space="preserve">Specify non-coherent UL codebook to facilitate 3-antenna-port codebook-based transmissions, enhancement(s) to enable </w:t>
            </w:r>
            <w:r w:rsidRPr="00756587">
              <w:rPr>
                <w:rFonts w:eastAsia="Times New Roman" w:cs="Times New Roman"/>
                <w:szCs w:val="24"/>
              </w:rPr>
              <w:t>3T6R SRS antenna switching</w:t>
            </w:r>
            <w:r w:rsidRPr="00756587">
              <w:rPr>
                <w:rFonts w:eastAsia="Times New Roman" w:cs="Times New Roman"/>
                <w:szCs w:val="24"/>
                <w:lang w:val="en-US"/>
              </w:rPr>
              <w:t xml:space="preserve">, as well as UE capability signaling for 3T3R antenna switching and 3-antenna-port non-codebook-based </w:t>
            </w:r>
            <w:proofErr w:type="gramStart"/>
            <w:r w:rsidRPr="00756587">
              <w:rPr>
                <w:rFonts w:eastAsia="Times New Roman" w:cs="Times New Roman"/>
                <w:szCs w:val="24"/>
                <w:lang w:val="en-US"/>
              </w:rPr>
              <w:t>transmissions</w:t>
            </w:r>
            <w:proofErr w:type="gramEnd"/>
            <w:r w:rsidRPr="00756587">
              <w:rPr>
                <w:rFonts w:eastAsia="Times New Roman" w:cs="Times New Roman"/>
                <w:szCs w:val="24"/>
                <w:lang w:val="en-US"/>
              </w:rPr>
              <w:t>, without enhancement on UL full power transmission and without enhancement on SRS resource</w:t>
            </w:r>
          </w:p>
          <w:p w14:paraId="79DF5E06" w14:textId="77777777" w:rsidR="00756587" w:rsidRPr="00756587" w:rsidRDefault="00756587" w:rsidP="00756587">
            <w:pPr>
              <w:autoSpaceDN w:val="0"/>
              <w:snapToGrid w:val="0"/>
              <w:ind w:firstLine="720"/>
              <w:jc w:val="left"/>
              <w:rPr>
                <w:rFonts w:eastAsia="Times New Roman" w:cs="Times New Roman"/>
                <w:szCs w:val="24"/>
                <w:lang w:val="en-US"/>
              </w:rPr>
            </w:pPr>
            <w:r w:rsidRPr="00756587">
              <w:rPr>
                <w:rFonts w:eastAsia="Times New Roman" w:cs="Times New Roman"/>
                <w:szCs w:val="24"/>
                <w:lang w:val="en-US"/>
              </w:rPr>
              <w:t>Note: UL full power transmission mode 1 and 2 are not supported.</w:t>
            </w:r>
          </w:p>
          <w:p w14:paraId="0926F78F" w14:textId="77777777" w:rsidR="00756587" w:rsidRPr="00756587" w:rsidRDefault="00756587" w:rsidP="00756587">
            <w:pPr>
              <w:autoSpaceDN w:val="0"/>
              <w:snapToGrid w:val="0"/>
              <w:ind w:left="720"/>
              <w:jc w:val="left"/>
              <w:rPr>
                <w:rFonts w:eastAsia="Times New Roman" w:cs="Times New Roman"/>
                <w:szCs w:val="24"/>
                <w:lang w:val="en-US"/>
              </w:rPr>
            </w:pPr>
            <w:r w:rsidRPr="00756587">
              <w:rPr>
                <w:rFonts w:eastAsia="Times New Roman" w:cs="Times New Roman"/>
                <w:szCs w:val="24"/>
                <w:lang w:val="en-US"/>
              </w:rPr>
              <w:t>Note: O</w:t>
            </w:r>
            <w:proofErr w:type="spellStart"/>
            <w:r w:rsidRPr="00756587">
              <w:rPr>
                <w:rFonts w:eastAsia="Times New Roman" w:cs="Times New Roman"/>
                <w:szCs w:val="24"/>
              </w:rPr>
              <w:t>ther</w:t>
            </w:r>
            <w:proofErr w:type="spellEnd"/>
            <w:r w:rsidRPr="00756587">
              <w:rPr>
                <w:rFonts w:eastAsia="Times New Roman" w:cs="Times New Roman"/>
                <w:szCs w:val="24"/>
              </w:rPr>
              <w:t xml:space="preserve"> than UE capability </w:t>
            </w:r>
            <w:proofErr w:type="spellStart"/>
            <w:r w:rsidRPr="00756587">
              <w:rPr>
                <w:rFonts w:eastAsia="Times New Roman" w:cs="Times New Roman"/>
                <w:szCs w:val="24"/>
              </w:rPr>
              <w:t>signaling</w:t>
            </w:r>
            <w:proofErr w:type="spellEnd"/>
            <w:r w:rsidRPr="00756587">
              <w:rPr>
                <w:rFonts w:eastAsia="Times New Roman" w:cs="Times New Roman"/>
                <w:szCs w:val="24"/>
              </w:rPr>
              <w:t>, no other enhancement is specified for 3T3R SRS antenna switching.</w:t>
            </w:r>
          </w:p>
          <w:p w14:paraId="36F3D83B" w14:textId="77777777" w:rsidR="00756587" w:rsidRPr="00756587" w:rsidRDefault="00756587" w:rsidP="00756587">
            <w:pPr>
              <w:autoSpaceDN w:val="0"/>
              <w:snapToGrid w:val="0"/>
              <w:jc w:val="left"/>
              <w:rPr>
                <w:rFonts w:eastAsia="Times New Roman" w:cs="Times New Roman"/>
                <w:szCs w:val="24"/>
                <w:lang w:val="en-US"/>
              </w:rPr>
            </w:pPr>
          </w:p>
          <w:p w14:paraId="43BB1A83" w14:textId="77777777" w:rsidR="00756587" w:rsidRPr="00756587" w:rsidRDefault="00756587" w:rsidP="00F02B49">
            <w:pPr>
              <w:numPr>
                <w:ilvl w:val="0"/>
                <w:numId w:val="20"/>
              </w:numPr>
              <w:overflowPunct w:val="0"/>
              <w:autoSpaceDE w:val="0"/>
              <w:autoSpaceDN w:val="0"/>
              <w:adjustRightInd w:val="0"/>
              <w:snapToGrid w:val="0"/>
              <w:jc w:val="left"/>
              <w:rPr>
                <w:rFonts w:eastAsia="Times New Roman" w:cs="Times New Roman"/>
                <w:szCs w:val="24"/>
                <w:lang w:val="en-US"/>
              </w:rPr>
            </w:pPr>
            <w:r w:rsidRPr="00756587">
              <w:rPr>
                <w:rFonts w:eastAsia="Times New Roman" w:cs="Times New Roman"/>
                <w:szCs w:val="24"/>
                <w:lang w:val="en-US"/>
              </w:rPr>
              <w:t xml:space="preserve">Specify enhancement for asymmetric DL </w:t>
            </w:r>
            <w:proofErr w:type="spellStart"/>
            <w:r w:rsidRPr="00756587">
              <w:rPr>
                <w:rFonts w:eastAsia="Times New Roman" w:cs="Times New Roman"/>
                <w:szCs w:val="24"/>
                <w:lang w:val="en-US"/>
              </w:rPr>
              <w:t>sTRP</w:t>
            </w:r>
            <w:proofErr w:type="spellEnd"/>
            <w:r w:rsidRPr="00756587">
              <w:rPr>
                <w:rFonts w:eastAsia="Times New Roman" w:cs="Times New Roman"/>
                <w:szCs w:val="24"/>
                <w:lang w:val="en-US"/>
              </w:rPr>
              <w:t xml:space="preserve">/UL </w:t>
            </w:r>
            <w:proofErr w:type="spellStart"/>
            <w:r w:rsidRPr="00756587">
              <w:rPr>
                <w:rFonts w:eastAsia="Times New Roman" w:cs="Times New Roman"/>
                <w:szCs w:val="24"/>
                <w:lang w:val="en-US"/>
              </w:rPr>
              <w:t>mTRP</w:t>
            </w:r>
            <w:proofErr w:type="spellEnd"/>
            <w:r w:rsidRPr="00756587">
              <w:rPr>
                <w:rFonts w:eastAsia="Times New Roman" w:cs="Times New Roman"/>
                <w:szCs w:val="24"/>
                <w:lang w:val="en-US"/>
              </w:rPr>
              <w:t xml:space="preserve"> deployment scenarios, assuming intra-band intra-DU non-co-located </w:t>
            </w:r>
            <w:proofErr w:type="spellStart"/>
            <w:r w:rsidRPr="00756587">
              <w:rPr>
                <w:rFonts w:eastAsia="Times New Roman" w:cs="Times New Roman"/>
                <w:szCs w:val="24"/>
                <w:lang w:val="en-US"/>
              </w:rPr>
              <w:t>mTRP</w:t>
            </w:r>
            <w:proofErr w:type="spellEnd"/>
            <w:r w:rsidRPr="00756587">
              <w:rPr>
                <w:rFonts w:eastAsia="Times New Roman" w:cs="Times New Roman"/>
                <w:szCs w:val="24"/>
                <w:lang w:val="en-US"/>
              </w:rPr>
              <w:t xml:space="preserve"> scenarios, without changing existing cell definition or defining a new cell (e.g. UL-only cell), assuming the Rel-17/18 unified TCI framework</w:t>
            </w:r>
            <w:r w:rsidRPr="00756587">
              <w:rPr>
                <w:rFonts w:eastAsia="Times New Roman" w:cs="Times New Roman"/>
                <w:sz w:val="24"/>
                <w:szCs w:val="24"/>
                <w:lang w:val="en-US"/>
              </w:rPr>
              <w:t xml:space="preserve"> </w:t>
            </w:r>
            <w:r w:rsidRPr="00756587">
              <w:rPr>
                <w:rFonts w:eastAsia="Times New Roman" w:cs="Times New Roman"/>
                <w:szCs w:val="24"/>
                <w:lang w:val="en-US"/>
              </w:rPr>
              <w:t xml:space="preserve">and fully reusing the legacy QCL/UL spatial relation rules, targeting FR1 and FR2 </w:t>
            </w:r>
          </w:p>
          <w:p w14:paraId="7BF4ED93" w14:textId="77777777" w:rsidR="00756587" w:rsidRPr="00756587" w:rsidRDefault="00756587" w:rsidP="00F02B49">
            <w:pPr>
              <w:numPr>
                <w:ilvl w:val="1"/>
                <w:numId w:val="20"/>
              </w:numPr>
              <w:overflowPunct w:val="0"/>
              <w:autoSpaceDE w:val="0"/>
              <w:autoSpaceDN w:val="0"/>
              <w:adjustRightInd w:val="0"/>
              <w:snapToGrid w:val="0"/>
              <w:jc w:val="left"/>
              <w:rPr>
                <w:rFonts w:eastAsia="Times New Roman" w:cs="Times New Roman"/>
                <w:szCs w:val="24"/>
                <w:lang w:val="en-US"/>
              </w:rPr>
            </w:pPr>
            <w:r w:rsidRPr="00756587">
              <w:rPr>
                <w:rFonts w:eastAsia="Times New Roman" w:cs="Times New Roman"/>
                <w:szCs w:val="24"/>
                <w:lang w:val="en-US"/>
              </w:rPr>
              <w:t xml:space="preserve">Two closed-loop PC adjustment states for SRS, both separate from PUSCH; and pathloss offset configurations for pathloss calculation to UL TRP(s), when the pathloss RS is from DL </w:t>
            </w:r>
            <w:proofErr w:type="spellStart"/>
            <w:r w:rsidRPr="00756587">
              <w:rPr>
                <w:rFonts w:eastAsia="Times New Roman" w:cs="Times New Roman"/>
                <w:szCs w:val="24"/>
                <w:lang w:val="en-US"/>
              </w:rPr>
              <w:t>sTRP</w:t>
            </w:r>
            <w:proofErr w:type="spellEnd"/>
            <w:r w:rsidRPr="00756587">
              <w:rPr>
                <w:rFonts w:eastAsia="Times New Roman" w:cs="Times New Roman"/>
                <w:szCs w:val="24"/>
                <w:lang w:val="en-US"/>
              </w:rPr>
              <w:t xml:space="preserve">. </w:t>
            </w:r>
          </w:p>
          <w:p w14:paraId="7E4B265F" w14:textId="77777777" w:rsidR="00756587" w:rsidRPr="00756587" w:rsidRDefault="00756587" w:rsidP="00F02B49">
            <w:pPr>
              <w:numPr>
                <w:ilvl w:val="1"/>
                <w:numId w:val="20"/>
              </w:numPr>
              <w:overflowPunct w:val="0"/>
              <w:autoSpaceDE w:val="0"/>
              <w:autoSpaceDN w:val="0"/>
              <w:adjustRightInd w:val="0"/>
              <w:snapToGrid w:val="0"/>
              <w:jc w:val="left"/>
              <w:rPr>
                <w:rFonts w:eastAsia="Times New Roman" w:cs="Times New Roman"/>
                <w:szCs w:val="24"/>
                <w:lang w:val="en-US"/>
              </w:rPr>
            </w:pPr>
            <w:r w:rsidRPr="00756587">
              <w:rPr>
                <w:rFonts w:eastAsia="Times New Roman" w:cs="Times New Roman"/>
                <w:szCs w:val="24"/>
              </w:rPr>
              <w:t>Two TAs through reusing Rel-18 specification of two TAs for multi-DCI-based multi-TRP and removing the restriction that </w:t>
            </w:r>
            <w:proofErr w:type="spellStart"/>
            <w:r w:rsidRPr="00756587">
              <w:rPr>
                <w:rFonts w:eastAsia="Times New Roman" w:cs="Times New Roman"/>
                <w:i/>
                <w:iCs/>
                <w:szCs w:val="24"/>
              </w:rPr>
              <w:t>coresetPoolIndex</w:t>
            </w:r>
            <w:proofErr w:type="spellEnd"/>
            <w:r w:rsidRPr="00756587">
              <w:rPr>
                <w:rFonts w:eastAsia="Times New Roman" w:cs="Times New Roman"/>
                <w:i/>
                <w:iCs/>
                <w:szCs w:val="24"/>
              </w:rPr>
              <w:t xml:space="preserve"> </w:t>
            </w:r>
            <w:r w:rsidRPr="00756587">
              <w:rPr>
                <w:rFonts w:eastAsia="Times New Roman" w:cs="Times New Roman"/>
                <w:szCs w:val="24"/>
              </w:rPr>
              <w:t>needs to be configured, assuming legacy PRACH resources</w:t>
            </w:r>
            <w:bookmarkEnd w:id="5"/>
          </w:p>
          <w:p w14:paraId="3E2A4DC9" w14:textId="77777777" w:rsidR="001658B6" w:rsidRDefault="001658B6" w:rsidP="00797492">
            <w:pPr>
              <w:overflowPunct w:val="0"/>
              <w:autoSpaceDE w:val="0"/>
              <w:autoSpaceDN w:val="0"/>
              <w:adjustRightInd w:val="0"/>
              <w:snapToGrid w:val="0"/>
              <w:rPr>
                <w:lang w:val="en-US"/>
              </w:rPr>
            </w:pPr>
          </w:p>
        </w:tc>
      </w:tr>
    </w:tbl>
    <w:p w14:paraId="7D628003" w14:textId="6B62853C" w:rsidR="00FB37E7" w:rsidRPr="00614DD8" w:rsidRDefault="004A707B" w:rsidP="005C23A4">
      <w:pPr>
        <w:rPr>
          <w:lang w:val="en-US"/>
        </w:rPr>
      </w:pPr>
      <w:r>
        <w:rPr>
          <w:lang w:val="en-US"/>
        </w:rPr>
        <w:t xml:space="preserve">We </w:t>
      </w:r>
      <w:proofErr w:type="gramStart"/>
      <w:r>
        <w:rPr>
          <w:lang w:val="en-US"/>
        </w:rPr>
        <w:t>see</w:t>
      </w:r>
      <w:proofErr w:type="gramEnd"/>
      <w:r>
        <w:rPr>
          <w:lang w:val="en-US"/>
        </w:rPr>
        <w:t xml:space="preserve"> </w:t>
      </w:r>
      <w:proofErr w:type="gramStart"/>
      <w:r>
        <w:rPr>
          <w:lang w:val="en-US"/>
        </w:rPr>
        <w:t>bullet</w:t>
      </w:r>
      <w:proofErr w:type="gramEnd"/>
      <w:r>
        <w:rPr>
          <w:lang w:val="en-US"/>
        </w:rPr>
        <w:t xml:space="preserve"> 2. and 3. having relevance for UE demodulation </w:t>
      </w:r>
      <w:r w:rsidR="00596D2A">
        <w:rPr>
          <w:lang w:val="en-US"/>
        </w:rPr>
        <w:t xml:space="preserve">performance and/or </w:t>
      </w:r>
      <w:r w:rsidR="00F23448">
        <w:rPr>
          <w:lang w:val="en-US"/>
        </w:rPr>
        <w:t xml:space="preserve">reporting </w:t>
      </w:r>
      <w:r>
        <w:rPr>
          <w:lang w:val="en-US"/>
        </w:rPr>
        <w:t>requirements</w:t>
      </w:r>
      <w:r w:rsidR="00F23448">
        <w:rPr>
          <w:lang w:val="en-US"/>
        </w:rPr>
        <w:t>.</w:t>
      </w:r>
      <w:r w:rsidR="001531AD">
        <w:rPr>
          <w:lang w:val="en-US"/>
        </w:rPr>
        <w:t xml:space="preserve"> </w:t>
      </w:r>
      <w:r w:rsidR="00FD4CEC">
        <w:rPr>
          <w:lang w:val="en-US"/>
        </w:rPr>
        <w:t>The request in the WID for the objective of performance part WI is</w:t>
      </w:r>
      <w:r w:rsidR="00FD4CEC">
        <w:t xml:space="preserve"> </w:t>
      </w:r>
      <w:r w:rsidR="00FD4CEC">
        <w:fldChar w:fldCharType="begin"/>
      </w:r>
      <w:r w:rsidR="00FD4CEC">
        <w:instrText xml:space="preserve"> REF _Ref196925337 \r \h </w:instrText>
      </w:r>
      <w:r w:rsidR="00FD4CEC">
        <w:fldChar w:fldCharType="separate"/>
      </w:r>
      <w:r w:rsidR="00FD4CEC">
        <w:t>[1]</w:t>
      </w:r>
      <w:r w:rsidR="00FD4CEC">
        <w:fldChar w:fldCharType="end"/>
      </w:r>
      <w:r w:rsidR="00FD4CEC">
        <w:rPr>
          <w:lang w:val="en-US"/>
        </w:rPr>
        <w:t>:</w:t>
      </w:r>
    </w:p>
    <w:tbl>
      <w:tblPr>
        <w:tblStyle w:val="TableGrid"/>
        <w:tblW w:w="4750" w:type="pct"/>
        <w:jc w:val="center"/>
        <w:tblLook w:val="04A0" w:firstRow="1" w:lastRow="0" w:firstColumn="1" w:lastColumn="0" w:noHBand="0" w:noVBand="1"/>
      </w:tblPr>
      <w:tblGrid>
        <w:gridCol w:w="9136"/>
      </w:tblGrid>
      <w:tr w:rsidR="00A14791" w14:paraId="78F112EA" w14:textId="77777777" w:rsidTr="00A14791">
        <w:trPr>
          <w:jc w:val="center"/>
        </w:trPr>
        <w:tc>
          <w:tcPr>
            <w:tcW w:w="9617" w:type="dxa"/>
          </w:tcPr>
          <w:p w14:paraId="0B59EC68" w14:textId="77777777" w:rsidR="00E21273" w:rsidRPr="00E21273" w:rsidRDefault="00E21273" w:rsidP="00E21273">
            <w:pPr>
              <w:keepNext/>
              <w:keepLines/>
              <w:overflowPunct w:val="0"/>
              <w:autoSpaceDE w:val="0"/>
              <w:autoSpaceDN w:val="0"/>
              <w:adjustRightInd w:val="0"/>
              <w:spacing w:before="120" w:after="180"/>
              <w:ind w:left="1134" w:hanging="1134"/>
              <w:outlineLvl w:val="2"/>
              <w:rPr>
                <w:rFonts w:ascii="Arial" w:eastAsia="SimSun" w:hAnsi="Arial" w:cs="Times New Roman"/>
                <w:color w:val="0000FF"/>
                <w:sz w:val="28"/>
                <w:szCs w:val="20"/>
                <w:lang w:eastAsia="en-GB"/>
              </w:rPr>
            </w:pPr>
            <w:r w:rsidRPr="00E21273">
              <w:rPr>
                <w:rFonts w:ascii="Arial" w:eastAsia="SimSun" w:hAnsi="Arial" w:cs="Times New Roman"/>
                <w:color w:val="0000FF"/>
                <w:sz w:val="28"/>
                <w:szCs w:val="20"/>
                <w:lang w:eastAsia="en-GB"/>
              </w:rPr>
              <w:lastRenderedPageBreak/>
              <w:t>4.2</w:t>
            </w:r>
            <w:r w:rsidRPr="00E21273">
              <w:rPr>
                <w:rFonts w:ascii="Arial" w:eastAsia="SimSun" w:hAnsi="Arial" w:cs="Times New Roman"/>
                <w:color w:val="0000FF"/>
                <w:sz w:val="28"/>
                <w:szCs w:val="20"/>
                <w:lang w:eastAsia="en-GB"/>
              </w:rPr>
              <w:tab/>
              <w:t>Objective of Performance part WI</w:t>
            </w:r>
          </w:p>
          <w:p w14:paraId="13CF1BD0" w14:textId="77777777" w:rsidR="00E21273" w:rsidRPr="00E21273" w:rsidRDefault="00E21273" w:rsidP="00E21273">
            <w:pPr>
              <w:overflowPunct w:val="0"/>
              <w:autoSpaceDE w:val="0"/>
              <w:autoSpaceDN w:val="0"/>
              <w:adjustRightInd w:val="0"/>
              <w:rPr>
                <w:rFonts w:eastAsia="SimSun" w:cs="Times New Roman"/>
                <w:szCs w:val="20"/>
                <w:lang w:eastAsia="en-GB"/>
              </w:rPr>
            </w:pPr>
            <w:r w:rsidRPr="00E21273">
              <w:rPr>
                <w:rFonts w:eastAsia="SimSun" w:cs="Times New Roman"/>
                <w:color w:val="0000FF"/>
                <w:szCs w:val="20"/>
                <w:lang w:eastAsia="en-GB"/>
              </w:rPr>
              <w:t>NOTE:</w:t>
            </w:r>
            <w:r w:rsidRPr="00E21273">
              <w:rPr>
                <w:rFonts w:eastAsia="SimSun" w:cs="Times New Roman"/>
                <w:color w:val="0000FF"/>
                <w:szCs w:val="20"/>
                <w:lang w:eastAsia="en-GB"/>
              </w:rPr>
              <w:tab/>
              <w:t>Leave empty if the WI proposal does not contain a RAN performance part.</w:t>
            </w:r>
          </w:p>
          <w:p w14:paraId="0B6ABFBA" w14:textId="77777777" w:rsidR="00E21273" w:rsidRPr="00E21273" w:rsidRDefault="00E21273" w:rsidP="00E21273">
            <w:pPr>
              <w:overflowPunct w:val="0"/>
              <w:autoSpaceDE w:val="0"/>
              <w:autoSpaceDN w:val="0"/>
              <w:adjustRightInd w:val="0"/>
              <w:rPr>
                <w:rFonts w:eastAsia="Malgun Gothic" w:cs="Times New Roman"/>
                <w:szCs w:val="20"/>
                <w:lang w:eastAsia="ko-KR"/>
              </w:rPr>
            </w:pPr>
          </w:p>
          <w:p w14:paraId="1949E8C9" w14:textId="77777777" w:rsidR="00E21273" w:rsidRPr="00E21273" w:rsidRDefault="00E21273" w:rsidP="00E21273">
            <w:pPr>
              <w:overflowPunct w:val="0"/>
              <w:autoSpaceDE w:val="0"/>
              <w:autoSpaceDN w:val="0"/>
              <w:adjustRightInd w:val="0"/>
              <w:rPr>
                <w:rFonts w:eastAsia="Malgun Gothic" w:cs="Times New Roman"/>
                <w:szCs w:val="20"/>
                <w:lang w:eastAsia="ko-KR"/>
              </w:rPr>
            </w:pPr>
            <w:r w:rsidRPr="00E21273">
              <w:rPr>
                <w:rFonts w:eastAsia="Malgun Gothic" w:cs="Times New Roman"/>
                <w:szCs w:val="20"/>
                <w:lang w:eastAsia="ko-KR"/>
              </w:rPr>
              <w:t>Specify necessary performance requirements for the enhancements listed above.</w:t>
            </w:r>
          </w:p>
          <w:p w14:paraId="7C0F7B10" w14:textId="77777777" w:rsidR="00A14791" w:rsidRDefault="00A14791" w:rsidP="005C23A4">
            <w:pPr>
              <w:rPr>
                <w:lang w:val="en-US"/>
              </w:rPr>
            </w:pPr>
          </w:p>
        </w:tc>
      </w:tr>
    </w:tbl>
    <w:p w14:paraId="253B81BF" w14:textId="13CBE102" w:rsidR="00A14791" w:rsidRPr="00614DD8" w:rsidRDefault="00A14791" w:rsidP="005C23A4">
      <w:pPr>
        <w:rPr>
          <w:lang w:val="en-US"/>
        </w:rPr>
      </w:pPr>
    </w:p>
    <w:p w14:paraId="4E59EA67" w14:textId="69AD19B7" w:rsidR="00FD4CEC" w:rsidRPr="00614DD8" w:rsidRDefault="00FD4CEC" w:rsidP="005C23A4">
      <w:pPr>
        <w:rPr>
          <w:lang w:val="en-US"/>
        </w:rPr>
      </w:pPr>
      <w:r>
        <w:rPr>
          <w:lang w:val="en-US"/>
        </w:rPr>
        <w:t xml:space="preserve">In the following contribution we will provide background information </w:t>
      </w:r>
      <w:r w:rsidR="00524329">
        <w:rPr>
          <w:lang w:val="en-US"/>
        </w:rPr>
        <w:t xml:space="preserve">for </w:t>
      </w:r>
      <w:r w:rsidR="00D67034">
        <w:rPr>
          <w:lang w:val="en-US"/>
        </w:rPr>
        <w:t xml:space="preserve">the enhancements done </w:t>
      </w:r>
      <w:r w:rsidR="00680071">
        <w:rPr>
          <w:lang w:val="en-US"/>
        </w:rPr>
        <w:t>with relation to “</w:t>
      </w:r>
      <w:r w:rsidR="00680071" w:rsidRPr="00A14791">
        <w:rPr>
          <w:rFonts w:eastAsia="Times New Roman" w:cs="Times New Roman"/>
          <w:szCs w:val="24"/>
          <w:lang w:val="en-US"/>
        </w:rPr>
        <w:t>CSI support for up to 128 CSI-RS ports</w:t>
      </w:r>
      <w:r w:rsidR="00680071">
        <w:rPr>
          <w:rFonts w:eastAsia="Times New Roman" w:cs="Times New Roman"/>
          <w:szCs w:val="24"/>
          <w:lang w:val="en-US"/>
        </w:rPr>
        <w:t>” and “</w:t>
      </w:r>
      <w:r w:rsidR="00680071" w:rsidRPr="00A14791">
        <w:rPr>
          <w:rFonts w:eastAsia="Times New Roman" w:cs="Times New Roman"/>
          <w:szCs w:val="24"/>
          <w:lang w:val="en-US"/>
        </w:rPr>
        <w:t xml:space="preserve">UE reporting enhancement for CJT </w:t>
      </w:r>
      <w:r w:rsidR="00680071" w:rsidRPr="00360C30">
        <w:rPr>
          <w:rFonts w:eastAsiaTheme="minorEastAsia"/>
          <w:lang w:val="en-US" w:eastAsia="ko-KR"/>
        </w:rPr>
        <w:t>deployments</w:t>
      </w:r>
      <w:r w:rsidR="00680071" w:rsidRPr="00A14791">
        <w:rPr>
          <w:rFonts w:eastAsia="Times New Roman" w:cs="Times New Roman"/>
          <w:szCs w:val="24"/>
          <w:lang w:val="en-US"/>
        </w:rPr>
        <w:t xml:space="preserve"> under non-ideal synchronization and backhaul</w:t>
      </w:r>
      <w:r w:rsidR="00680071">
        <w:rPr>
          <w:rFonts w:eastAsia="Times New Roman" w:cs="Times New Roman"/>
          <w:szCs w:val="24"/>
          <w:lang w:val="en-US"/>
        </w:rPr>
        <w:t>”</w:t>
      </w:r>
      <w:r w:rsidR="005F02FC">
        <w:rPr>
          <w:rFonts w:eastAsia="Times New Roman" w:cs="Times New Roman"/>
          <w:szCs w:val="24"/>
          <w:lang w:val="en-US"/>
        </w:rPr>
        <w:t xml:space="preserve"> as well as </w:t>
      </w:r>
      <w:r w:rsidR="00FE0444">
        <w:rPr>
          <w:rFonts w:eastAsia="Times New Roman" w:cs="Times New Roman"/>
          <w:szCs w:val="24"/>
          <w:lang w:val="en-US"/>
        </w:rPr>
        <w:t xml:space="preserve">which </w:t>
      </w:r>
      <w:r w:rsidR="002234C5">
        <w:rPr>
          <w:rFonts w:eastAsia="Times New Roman" w:cs="Times New Roman"/>
          <w:szCs w:val="24"/>
          <w:lang w:val="en-US"/>
        </w:rPr>
        <w:t>changes</w:t>
      </w:r>
      <w:r w:rsidR="00FE0444">
        <w:rPr>
          <w:rFonts w:eastAsia="Times New Roman" w:cs="Times New Roman"/>
          <w:szCs w:val="24"/>
          <w:lang w:val="en-US"/>
        </w:rPr>
        <w:t xml:space="preserve"> we see relevant for RAN4 to further investigate </w:t>
      </w:r>
      <w:r w:rsidR="008A5B2E">
        <w:rPr>
          <w:rFonts w:eastAsia="Times New Roman" w:cs="Times New Roman"/>
          <w:szCs w:val="24"/>
          <w:lang w:val="en-US"/>
        </w:rPr>
        <w:t>for potential introduction</w:t>
      </w:r>
      <w:r w:rsidR="008A5BBD">
        <w:rPr>
          <w:rFonts w:eastAsia="Times New Roman" w:cs="Times New Roman"/>
          <w:szCs w:val="24"/>
          <w:lang w:val="en-US"/>
        </w:rPr>
        <w:t xml:space="preserve"> of requirements as well as which type of requirements.</w:t>
      </w:r>
    </w:p>
    <w:p w14:paraId="23140EA5" w14:textId="0CB0C203" w:rsidR="0060543D" w:rsidRDefault="005679E8" w:rsidP="00C65EBA">
      <w:pPr>
        <w:pStyle w:val="RAN4H1"/>
      </w:pPr>
      <w:r>
        <w:t>Discussion</w:t>
      </w:r>
    </w:p>
    <w:p w14:paraId="2DE82BE5" w14:textId="254FAF62" w:rsidR="00C11B9A" w:rsidRDefault="00F26F83" w:rsidP="00C11B9A">
      <w:pPr>
        <w:pStyle w:val="RAN4H2"/>
        <w:ind w:left="431" w:hanging="431"/>
      </w:pPr>
      <w:r>
        <w:t>CJT reporting</w:t>
      </w:r>
      <w:r w:rsidR="00353D7B">
        <w:t xml:space="preserve"> requirements</w:t>
      </w:r>
    </w:p>
    <w:p w14:paraId="1D9F92F5" w14:textId="436FFD10" w:rsidR="00D215F4" w:rsidRDefault="00D215F4" w:rsidP="00360C30">
      <w:pPr>
        <w:pStyle w:val="RAN4H3"/>
      </w:pPr>
      <w:r w:rsidRPr="00A70495">
        <w:t>Time offset (TO) reporting</w:t>
      </w:r>
    </w:p>
    <w:p w14:paraId="0DD58C29" w14:textId="25AEA9D6" w:rsidR="00D215F4" w:rsidRDefault="00D215F4" w:rsidP="00984DE4">
      <w:pPr>
        <w:rPr>
          <w:szCs w:val="20"/>
          <w:lang w:val="en-US" w:eastAsia="ko-KR"/>
        </w:rPr>
      </w:pPr>
      <w:r>
        <w:rPr>
          <w:szCs w:val="20"/>
          <w:lang w:val="en-US" w:eastAsia="ko-KR"/>
        </w:rPr>
        <w:t xml:space="preserve">The time offset (TO) across a set of TRPs </w:t>
      </w:r>
      <w:r w:rsidR="008919C0">
        <w:rPr>
          <w:szCs w:val="20"/>
          <w:lang w:val="en-US" w:eastAsia="ko-KR"/>
        </w:rPr>
        <w:t>is caused</w:t>
      </w:r>
      <w:r>
        <w:rPr>
          <w:szCs w:val="20"/>
          <w:lang w:val="en-US" w:eastAsia="ko-KR"/>
        </w:rPr>
        <w:t xml:space="preserve"> due to non-ideal/non-synchronized backhaul. In Rel. 18 CJT </w:t>
      </w:r>
      <w:proofErr w:type="spellStart"/>
      <w:r>
        <w:rPr>
          <w:szCs w:val="20"/>
          <w:lang w:val="en-US" w:eastAsia="ko-KR"/>
        </w:rPr>
        <w:t>eType</w:t>
      </w:r>
      <w:proofErr w:type="spellEnd"/>
      <w:r>
        <w:rPr>
          <w:szCs w:val="20"/>
          <w:lang w:val="en-US" w:eastAsia="ko-KR"/>
        </w:rPr>
        <w:t xml:space="preserve"> II the backhaul was assumed ideal and the existing delay profile difference across TRPs was </w:t>
      </w:r>
      <w:r w:rsidR="00E045FA">
        <w:rPr>
          <w:szCs w:val="20"/>
          <w:lang w:val="en-US" w:eastAsia="ko-KR"/>
        </w:rPr>
        <w:t>only</w:t>
      </w:r>
      <w:r>
        <w:rPr>
          <w:szCs w:val="20"/>
          <w:lang w:val="en-US" w:eastAsia="ko-KR"/>
        </w:rPr>
        <w:t xml:space="preserve"> </w:t>
      </w:r>
      <w:r w:rsidR="008E34C7">
        <w:rPr>
          <w:szCs w:val="20"/>
          <w:lang w:val="en-US" w:eastAsia="ko-KR"/>
        </w:rPr>
        <w:t>affected</w:t>
      </w:r>
      <w:r>
        <w:rPr>
          <w:szCs w:val="20"/>
          <w:lang w:val="en-US" w:eastAsia="ko-KR"/>
        </w:rPr>
        <w:t xml:space="preserve"> by the propagation delays. Rel. 18 CJT </w:t>
      </w:r>
      <w:proofErr w:type="spellStart"/>
      <w:r>
        <w:rPr>
          <w:szCs w:val="20"/>
          <w:lang w:val="en-US" w:eastAsia="ko-KR"/>
        </w:rPr>
        <w:t>eType</w:t>
      </w:r>
      <w:proofErr w:type="spellEnd"/>
      <w:r>
        <w:rPr>
          <w:szCs w:val="20"/>
          <w:lang w:val="en-US" w:eastAsia="ko-KR"/>
        </w:rPr>
        <w:t xml:space="preserve"> II accounted for the delay misalignment by means of </w:t>
      </w:r>
      <w:proofErr w:type="gramStart"/>
      <w:r>
        <w:rPr>
          <w:szCs w:val="20"/>
          <w:lang w:val="en-US" w:eastAsia="ko-KR"/>
        </w:rPr>
        <w:t>the mode</w:t>
      </w:r>
      <w:proofErr w:type="gramEnd"/>
      <w:r>
        <w:rPr>
          <w:szCs w:val="20"/>
          <w:lang w:val="en-US" w:eastAsia="ko-KR"/>
        </w:rPr>
        <w:t xml:space="preserve"> 1 which could pre-compensate these offset</w:t>
      </w:r>
      <w:r w:rsidR="00501BCC">
        <w:rPr>
          <w:szCs w:val="20"/>
          <w:lang w:val="en-US" w:eastAsia="ko-KR"/>
        </w:rPr>
        <w:t xml:space="preserve"> due to propagation delay</w:t>
      </w:r>
      <w:r>
        <w:rPr>
          <w:szCs w:val="20"/>
          <w:lang w:val="en-US" w:eastAsia="ko-KR"/>
        </w:rPr>
        <w:t xml:space="preserve"> during the frequency compression part. </w:t>
      </w:r>
      <w:r w:rsidRPr="00360C30">
        <w:rPr>
          <w:rFonts w:eastAsiaTheme="minorEastAsia"/>
          <w:lang w:val="en-US" w:eastAsia="ko-KR"/>
        </w:rPr>
        <w:t>However</w:t>
      </w:r>
      <w:r>
        <w:rPr>
          <w:szCs w:val="20"/>
          <w:lang w:val="en-US" w:eastAsia="ko-KR"/>
        </w:rPr>
        <w:t xml:space="preserve">, this feature was not really intended to tackle the time offset compensation, but it was rather </w:t>
      </w:r>
      <w:r w:rsidR="00714023">
        <w:rPr>
          <w:szCs w:val="20"/>
          <w:lang w:val="en-US" w:eastAsia="ko-KR"/>
        </w:rPr>
        <w:t>a</w:t>
      </w:r>
      <w:r>
        <w:rPr>
          <w:szCs w:val="20"/>
          <w:lang w:val="en-US" w:eastAsia="ko-KR"/>
        </w:rPr>
        <w:t xml:space="preserve"> way to align the delay taps information to increase the compression efficiency by aligning taps to reduce the number of reported </w:t>
      </w:r>
      <w:r w:rsidR="00A97E0A">
        <w:rPr>
          <w:szCs w:val="20"/>
          <w:lang w:val="en-US" w:eastAsia="ko-KR"/>
        </w:rPr>
        <w:t>CJT</w:t>
      </w:r>
      <w:r>
        <w:rPr>
          <w:szCs w:val="20"/>
          <w:lang w:val="en-US" w:eastAsia="ko-KR"/>
        </w:rPr>
        <w:t xml:space="preserve"> </w:t>
      </w:r>
      <w:proofErr w:type="spellStart"/>
      <w:r>
        <w:rPr>
          <w:szCs w:val="20"/>
          <w:lang w:val="en-US" w:eastAsia="ko-KR"/>
        </w:rPr>
        <w:t>eType</w:t>
      </w:r>
      <w:proofErr w:type="spellEnd"/>
      <w:r>
        <w:rPr>
          <w:szCs w:val="20"/>
          <w:lang w:val="en-US" w:eastAsia="ko-KR"/>
        </w:rPr>
        <w:t xml:space="preserve"> II coefficients.</w:t>
      </w:r>
    </w:p>
    <w:p w14:paraId="546EBB7D" w14:textId="7B5B6789" w:rsidR="00D215F4" w:rsidRDefault="00D215F4" w:rsidP="00984DE4">
      <w:pPr>
        <w:rPr>
          <w:rFonts w:eastAsiaTheme="minorEastAsia"/>
          <w:szCs w:val="20"/>
          <w:lang w:val="en-US" w:eastAsia="ko-KR"/>
        </w:rPr>
      </w:pPr>
      <w:r>
        <w:rPr>
          <w:szCs w:val="20"/>
          <w:lang w:val="en-US" w:eastAsia="ko-KR"/>
        </w:rPr>
        <w:t xml:space="preserve">In addition, with </w:t>
      </w:r>
      <w:r w:rsidR="00FA74F7">
        <w:rPr>
          <w:szCs w:val="20"/>
          <w:lang w:val="en-US" w:eastAsia="ko-KR"/>
        </w:rPr>
        <w:t xml:space="preserve">Rel 18 CJT </w:t>
      </w:r>
      <w:proofErr w:type="spellStart"/>
      <w:r w:rsidR="00FA74F7">
        <w:rPr>
          <w:szCs w:val="20"/>
          <w:lang w:val="en-US" w:eastAsia="ko-KR"/>
        </w:rPr>
        <w:t>eType</w:t>
      </w:r>
      <w:proofErr w:type="spellEnd"/>
      <w:r w:rsidR="00FA74F7">
        <w:rPr>
          <w:szCs w:val="20"/>
          <w:lang w:val="en-US" w:eastAsia="ko-KR"/>
        </w:rPr>
        <w:t xml:space="preserve"> II </w:t>
      </w:r>
      <w:r>
        <w:rPr>
          <w:szCs w:val="20"/>
          <w:lang w:val="en-US" w:eastAsia="ko-KR"/>
        </w:rPr>
        <w:t xml:space="preserve">mode 1 the maximum detectable delay </w:t>
      </w:r>
      <w:r w:rsidR="0029078A">
        <w:rPr>
          <w:szCs w:val="20"/>
          <w:lang w:val="en-US" w:eastAsia="ko-KR"/>
        </w:rPr>
        <w:t>was</w:t>
      </w:r>
      <w:r>
        <w:rPr>
          <w:szCs w:val="20"/>
          <w:lang w:val="en-US" w:eastAsia="ko-KR"/>
        </w:rPr>
        <w:t xml:space="preserve"> </w:t>
      </w:r>
      <w:r w:rsidR="00A34544">
        <w:rPr>
          <w:szCs w:val="20"/>
          <w:lang w:val="en-US" w:eastAsia="ko-KR"/>
        </w:rPr>
        <w:t>enabled</w:t>
      </w:r>
      <w:r>
        <w:rPr>
          <w:szCs w:val="20"/>
          <w:lang w:val="en-US" w:eastAsia="ko-KR"/>
        </w:rPr>
        <w:t xml:space="preserve"> by the frequency </w:t>
      </w:r>
      <w:proofErr w:type="spellStart"/>
      <w:r w:rsidR="005C17E3">
        <w:rPr>
          <w:szCs w:val="20"/>
          <w:lang w:val="en-US" w:eastAsia="ko-KR"/>
        </w:rPr>
        <w:t>subband</w:t>
      </w:r>
      <w:proofErr w:type="spellEnd"/>
      <w:r w:rsidR="005C17E3">
        <w:rPr>
          <w:szCs w:val="20"/>
          <w:lang w:val="en-US" w:eastAsia="ko-KR"/>
        </w:rPr>
        <w:t xml:space="preserve"> </w:t>
      </w:r>
      <w:r>
        <w:rPr>
          <w:szCs w:val="20"/>
          <w:lang w:val="en-US" w:eastAsia="ko-KR"/>
        </w:rPr>
        <w:t xml:space="preserve">resolution of the CSI report equal to </w:t>
      </w:r>
      <m:oMath>
        <m:r>
          <w:rPr>
            <w:rFonts w:ascii="Cambria Math" w:hAnsi="Cambria Math"/>
            <w:szCs w:val="20"/>
            <w:lang w:val="en-US" w:eastAsia="ko-KR"/>
          </w:rPr>
          <m:t>1/</m:t>
        </m:r>
        <m:sSub>
          <m:sSubPr>
            <m:ctrlPr>
              <w:rPr>
                <w:rFonts w:ascii="Cambria Math" w:hAnsi="Cambria Math"/>
                <w:i/>
                <w:szCs w:val="20"/>
                <w:lang w:val="en-US" w:eastAsia="ko-KR"/>
              </w:rPr>
            </m:ctrlPr>
          </m:sSubPr>
          <m:e>
            <m:r>
              <w:rPr>
                <w:rFonts w:ascii="Cambria Math" w:hAnsi="Cambria Math"/>
                <w:szCs w:val="20"/>
                <w:lang w:val="en-US" w:eastAsia="ko-KR"/>
              </w:rPr>
              <m:t>∆f</m:t>
            </m:r>
          </m:e>
          <m:sub>
            <m:r>
              <w:rPr>
                <w:rFonts w:ascii="Cambria Math" w:hAnsi="Cambria Math"/>
                <w:szCs w:val="20"/>
                <w:lang w:val="en-US" w:eastAsia="ko-KR"/>
              </w:rPr>
              <m:t>SB</m:t>
            </m:r>
          </m:sub>
        </m:sSub>
      </m:oMath>
      <w:r>
        <w:rPr>
          <w:rFonts w:eastAsiaTheme="minorEastAsia"/>
          <w:szCs w:val="20"/>
          <w:lang w:val="en-US" w:eastAsia="ko-KR"/>
        </w:rPr>
        <w:t xml:space="preserve"> which is rather rough </w:t>
      </w:r>
      <w:proofErr w:type="gramStart"/>
      <w:r>
        <w:rPr>
          <w:rFonts w:eastAsiaTheme="minorEastAsia"/>
          <w:szCs w:val="20"/>
          <w:lang w:val="en-US" w:eastAsia="ko-KR"/>
        </w:rPr>
        <w:t>taking into account</w:t>
      </w:r>
      <w:proofErr w:type="gramEnd"/>
      <w:r>
        <w:rPr>
          <w:rFonts w:eastAsiaTheme="minorEastAsia"/>
          <w:szCs w:val="20"/>
          <w:lang w:val="en-US" w:eastAsia="ko-KR"/>
        </w:rPr>
        <w:t xml:space="preserve"> </w:t>
      </w:r>
      <m:oMath>
        <m:sSub>
          <m:sSubPr>
            <m:ctrlPr>
              <w:rPr>
                <w:rFonts w:ascii="Cambria Math" w:hAnsi="Cambria Math"/>
                <w:i/>
                <w:szCs w:val="20"/>
                <w:lang w:val="en-US" w:eastAsia="ko-KR"/>
              </w:rPr>
            </m:ctrlPr>
          </m:sSubPr>
          <m:e>
            <m:r>
              <w:rPr>
                <w:rFonts w:ascii="Cambria Math" w:hAnsi="Cambria Math"/>
                <w:szCs w:val="20"/>
                <w:lang w:val="en-US" w:eastAsia="ko-KR"/>
              </w:rPr>
              <m:t>∆f</m:t>
            </m:r>
          </m:e>
          <m:sub>
            <m:r>
              <w:rPr>
                <w:rFonts w:ascii="Cambria Math" w:hAnsi="Cambria Math"/>
                <w:szCs w:val="20"/>
                <w:lang w:val="en-US" w:eastAsia="ko-KR"/>
              </w:rPr>
              <m:t>SB</m:t>
            </m:r>
          </m:sub>
        </m:sSub>
      </m:oMath>
      <w:r>
        <w:rPr>
          <w:rFonts w:eastAsiaTheme="minorEastAsia"/>
          <w:szCs w:val="20"/>
          <w:lang w:val="en-US" w:eastAsia="ko-KR"/>
        </w:rPr>
        <w:t xml:space="preserve"> is a multiple of several PRBs. Th</w:t>
      </w:r>
      <w:r w:rsidR="00FE6530">
        <w:rPr>
          <w:rFonts w:eastAsiaTheme="minorEastAsia"/>
          <w:szCs w:val="20"/>
          <w:lang w:val="en-US" w:eastAsia="ko-KR"/>
        </w:rPr>
        <w:t>e</w:t>
      </w:r>
      <w:r>
        <w:rPr>
          <w:rFonts w:eastAsiaTheme="minorEastAsia"/>
          <w:szCs w:val="20"/>
          <w:lang w:val="en-US" w:eastAsia="ko-KR"/>
        </w:rPr>
        <w:t xml:space="preserve"> latter is </w:t>
      </w:r>
      <w:r w:rsidR="00FE6530">
        <w:rPr>
          <w:rFonts w:eastAsiaTheme="minorEastAsia"/>
          <w:szCs w:val="20"/>
          <w:lang w:val="en-US" w:eastAsia="ko-KR"/>
        </w:rPr>
        <w:t>also</w:t>
      </w:r>
      <w:r>
        <w:rPr>
          <w:rFonts w:eastAsiaTheme="minorEastAsia"/>
          <w:szCs w:val="20"/>
          <w:lang w:val="en-US" w:eastAsia="ko-KR"/>
        </w:rPr>
        <w:t xml:space="preserve"> connected with the role of the </w:t>
      </w:r>
      <w:r w:rsidRPr="00360C30">
        <w:rPr>
          <w:szCs w:val="20"/>
          <w:lang w:val="en-US" w:eastAsia="ko-KR"/>
        </w:rPr>
        <w:t>cyclic</w:t>
      </w:r>
      <w:r>
        <w:rPr>
          <w:rFonts w:eastAsiaTheme="minorEastAsia"/>
          <w:szCs w:val="20"/>
          <w:lang w:val="en-US" w:eastAsia="ko-KR"/>
        </w:rPr>
        <w:t xml:space="preserve"> prefix (CP), which is there to help that transmitted </w:t>
      </w:r>
      <w:r w:rsidR="0078226E">
        <w:rPr>
          <w:rFonts w:eastAsiaTheme="minorEastAsia"/>
          <w:szCs w:val="20"/>
          <w:lang w:val="en-US" w:eastAsia="ko-KR"/>
        </w:rPr>
        <w:t xml:space="preserve">data </w:t>
      </w:r>
      <w:r>
        <w:rPr>
          <w:rFonts w:eastAsiaTheme="minorEastAsia"/>
          <w:szCs w:val="20"/>
          <w:lang w:val="en-US" w:eastAsia="ko-KR"/>
        </w:rPr>
        <w:t>symbols to be properly recovered</w:t>
      </w:r>
      <w:r w:rsidR="00871144">
        <w:rPr>
          <w:rFonts w:eastAsiaTheme="minorEastAsia"/>
          <w:szCs w:val="20"/>
          <w:lang w:val="en-US" w:eastAsia="ko-KR"/>
        </w:rPr>
        <w:t>,</w:t>
      </w:r>
      <w:r>
        <w:rPr>
          <w:rFonts w:eastAsiaTheme="minorEastAsia"/>
          <w:szCs w:val="20"/>
          <w:lang w:val="en-US" w:eastAsia="ko-KR"/>
        </w:rPr>
        <w:t xml:space="preserve"> eliminating the effect of the inter-symbol interference (ISI) when data is not correctly aligned in time. The CP can help to certain extent </w:t>
      </w:r>
      <w:r w:rsidR="00B5565E">
        <w:rPr>
          <w:rFonts w:eastAsiaTheme="minorEastAsia"/>
          <w:szCs w:val="20"/>
          <w:lang w:val="en-US" w:eastAsia="ko-KR"/>
        </w:rPr>
        <w:t>mitigate</w:t>
      </w:r>
      <w:r>
        <w:rPr>
          <w:rFonts w:eastAsiaTheme="minorEastAsia"/>
          <w:szCs w:val="20"/>
          <w:lang w:val="en-US" w:eastAsia="ko-KR"/>
        </w:rPr>
        <w:t xml:space="preserve"> the misalignment however significant losses may appear if </w:t>
      </w:r>
      <w:r w:rsidR="00AB689E">
        <w:rPr>
          <w:rFonts w:eastAsiaTheme="minorEastAsia"/>
          <w:szCs w:val="20"/>
          <w:lang w:val="en-US" w:eastAsia="ko-KR"/>
        </w:rPr>
        <w:t>large</w:t>
      </w:r>
      <w:r>
        <w:rPr>
          <w:rFonts w:eastAsiaTheme="minorEastAsia"/>
          <w:szCs w:val="20"/>
          <w:lang w:val="en-US" w:eastAsia="ko-KR"/>
        </w:rPr>
        <w:t xml:space="preserve"> TO </w:t>
      </w:r>
      <w:r w:rsidR="00AB689E">
        <w:rPr>
          <w:rFonts w:eastAsiaTheme="minorEastAsia"/>
          <w:szCs w:val="20"/>
          <w:lang w:val="en-US" w:eastAsia="ko-KR"/>
        </w:rPr>
        <w:t>values</w:t>
      </w:r>
      <w:r>
        <w:rPr>
          <w:rFonts w:eastAsiaTheme="minorEastAsia"/>
          <w:szCs w:val="20"/>
          <w:lang w:val="en-US" w:eastAsia="ko-KR"/>
        </w:rPr>
        <w:t xml:space="preserve"> </w:t>
      </w:r>
      <w:r w:rsidR="00AB689E">
        <w:rPr>
          <w:rFonts w:eastAsiaTheme="minorEastAsia"/>
          <w:szCs w:val="20"/>
          <w:lang w:val="en-US" w:eastAsia="ko-KR"/>
        </w:rPr>
        <w:t>are</w:t>
      </w:r>
      <w:r>
        <w:rPr>
          <w:rFonts w:eastAsiaTheme="minorEastAsia"/>
          <w:szCs w:val="20"/>
          <w:lang w:val="en-US" w:eastAsia="ko-KR"/>
        </w:rPr>
        <w:t xml:space="preserve"> not correctly compensated </w:t>
      </w:r>
      <w:r w:rsidR="00F071A4">
        <w:rPr>
          <w:rFonts w:eastAsiaTheme="minorEastAsia"/>
          <w:szCs w:val="20"/>
          <w:lang w:val="en-US" w:eastAsia="ko-KR"/>
        </w:rPr>
        <w:t>for</w:t>
      </w:r>
      <w:r>
        <w:rPr>
          <w:rFonts w:eastAsiaTheme="minorEastAsia"/>
          <w:szCs w:val="20"/>
          <w:lang w:val="en-US" w:eastAsia="ko-KR"/>
        </w:rPr>
        <w:t xml:space="preserve"> multiple TRP </w:t>
      </w:r>
      <w:r w:rsidR="00081D32">
        <w:rPr>
          <w:rFonts w:eastAsiaTheme="minorEastAsia"/>
          <w:szCs w:val="20"/>
          <w:lang w:val="en-US" w:eastAsia="ko-KR"/>
        </w:rPr>
        <w:t xml:space="preserve">carrying out </w:t>
      </w:r>
      <w:r>
        <w:rPr>
          <w:rFonts w:eastAsiaTheme="minorEastAsia"/>
          <w:szCs w:val="20"/>
          <w:lang w:val="en-US" w:eastAsia="ko-KR"/>
        </w:rPr>
        <w:t xml:space="preserve">coherent data transmission. The latter is illustrated </w:t>
      </w:r>
      <w:r w:rsidR="000D1D37">
        <w:rPr>
          <w:rFonts w:eastAsiaTheme="minorEastAsia"/>
          <w:szCs w:val="20"/>
          <w:lang w:val="en-US" w:eastAsia="ko-KR"/>
        </w:rPr>
        <w:t xml:space="preserve">below </w:t>
      </w:r>
      <w:r>
        <w:rPr>
          <w:rFonts w:eastAsiaTheme="minorEastAsia"/>
          <w:szCs w:val="20"/>
          <w:lang w:val="en-US" w:eastAsia="ko-KR"/>
        </w:rPr>
        <w:t xml:space="preserve">in </w:t>
      </w:r>
      <w:r>
        <w:rPr>
          <w:rFonts w:eastAsiaTheme="minorEastAsia"/>
          <w:szCs w:val="20"/>
          <w:lang w:val="en-US" w:eastAsia="ko-KR"/>
        </w:rPr>
        <w:fldChar w:fldCharType="begin"/>
      </w:r>
      <w:r>
        <w:rPr>
          <w:rFonts w:eastAsiaTheme="minorEastAsia"/>
          <w:szCs w:val="20"/>
          <w:lang w:val="en-US" w:eastAsia="ko-KR"/>
        </w:rPr>
        <w:instrText xml:space="preserve"> REF _Ref197600274 \h </w:instrText>
      </w:r>
      <w:r>
        <w:rPr>
          <w:rFonts w:eastAsiaTheme="minorEastAsia"/>
          <w:szCs w:val="20"/>
          <w:lang w:val="en-US" w:eastAsia="ko-KR"/>
        </w:rPr>
      </w:r>
      <w:r>
        <w:rPr>
          <w:rFonts w:eastAsiaTheme="minorEastAsia"/>
          <w:szCs w:val="20"/>
          <w:lang w:val="en-US" w:eastAsia="ko-KR"/>
        </w:rPr>
        <w:fldChar w:fldCharType="separate"/>
      </w:r>
      <w:r w:rsidRPr="007B298B">
        <w:rPr>
          <w:i/>
          <w:iCs/>
        </w:rPr>
        <w:t xml:space="preserve">Figure </w:t>
      </w:r>
      <w:r w:rsidRPr="007B298B">
        <w:rPr>
          <w:i/>
          <w:iCs/>
          <w:noProof/>
        </w:rPr>
        <w:t>1</w:t>
      </w:r>
      <w:r>
        <w:rPr>
          <w:rFonts w:eastAsiaTheme="minorEastAsia"/>
          <w:szCs w:val="20"/>
          <w:lang w:val="en-US" w:eastAsia="ko-KR"/>
        </w:rPr>
        <w:fldChar w:fldCharType="end"/>
      </w:r>
      <w:r>
        <w:rPr>
          <w:rFonts w:eastAsiaTheme="minorEastAsia"/>
          <w:szCs w:val="20"/>
          <w:lang w:val="en-US" w:eastAsia="ko-KR"/>
        </w:rPr>
        <w:t>.</w:t>
      </w:r>
    </w:p>
    <w:p w14:paraId="371B85E6" w14:textId="74866501" w:rsidR="00D215F4" w:rsidRDefault="00A609A7" w:rsidP="00D215F4">
      <w:pPr>
        <w:jc w:val="center"/>
        <w:rPr>
          <w:szCs w:val="20"/>
          <w:lang w:val="en-US" w:eastAsia="ko-KR"/>
        </w:rPr>
      </w:pPr>
      <w:r>
        <w:rPr>
          <w:noProof/>
        </w:rPr>
        <w:drawing>
          <wp:inline distT="0" distB="0" distL="0" distR="0" wp14:anchorId="4325795C" wp14:editId="6BCBD21A">
            <wp:extent cx="4692650" cy="2742854"/>
            <wp:effectExtent l="0" t="0" r="0" b="635"/>
            <wp:docPr id="17672900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33674" cy="2766833"/>
                    </a:xfrm>
                    <a:prstGeom prst="rect">
                      <a:avLst/>
                    </a:prstGeom>
                    <a:noFill/>
                    <a:ln>
                      <a:noFill/>
                    </a:ln>
                  </pic:spPr>
                </pic:pic>
              </a:graphicData>
            </a:graphic>
          </wp:inline>
        </w:drawing>
      </w:r>
    </w:p>
    <w:p w14:paraId="35EC9A14" w14:textId="6B34F111" w:rsidR="00D215F4" w:rsidRPr="007B298B" w:rsidRDefault="00D215F4" w:rsidP="00D215F4">
      <w:pPr>
        <w:pStyle w:val="Caption"/>
        <w:rPr>
          <w:i w:val="0"/>
          <w:iCs w:val="0"/>
          <w:sz w:val="20"/>
          <w:szCs w:val="20"/>
          <w:lang w:val="en-US" w:eastAsia="ko-KR"/>
        </w:rPr>
      </w:pPr>
      <w:bookmarkStart w:id="7" w:name="_Ref197600274"/>
      <w:r w:rsidRPr="007B298B">
        <w:rPr>
          <w:i w:val="0"/>
          <w:iCs w:val="0"/>
        </w:rPr>
        <w:t xml:space="preserve">Figure </w:t>
      </w:r>
      <w:r w:rsidRPr="007B298B">
        <w:rPr>
          <w:i w:val="0"/>
          <w:iCs w:val="0"/>
        </w:rPr>
        <w:fldChar w:fldCharType="begin"/>
      </w:r>
      <w:r w:rsidRPr="007B298B">
        <w:rPr>
          <w:i w:val="0"/>
          <w:iCs w:val="0"/>
        </w:rPr>
        <w:instrText xml:space="preserve"> SEQ Figure \* ARABIC </w:instrText>
      </w:r>
      <w:r w:rsidRPr="007B298B">
        <w:rPr>
          <w:i w:val="0"/>
          <w:iCs w:val="0"/>
        </w:rPr>
        <w:fldChar w:fldCharType="separate"/>
      </w:r>
      <w:r w:rsidR="00113E76">
        <w:rPr>
          <w:i w:val="0"/>
          <w:iCs w:val="0"/>
          <w:noProof/>
        </w:rPr>
        <w:t>1</w:t>
      </w:r>
      <w:r w:rsidRPr="007B298B">
        <w:rPr>
          <w:i w:val="0"/>
          <w:iCs w:val="0"/>
        </w:rPr>
        <w:fldChar w:fldCharType="end"/>
      </w:r>
      <w:bookmarkEnd w:id="7"/>
      <w:r w:rsidRPr="007B298B">
        <w:rPr>
          <w:i w:val="0"/>
          <w:iCs w:val="0"/>
        </w:rPr>
        <w:t>. Illustration of the Time Offset for multiple TRPs and the effect on inter-symbol interference.</w:t>
      </w:r>
    </w:p>
    <w:p w14:paraId="69D38910" w14:textId="4DF80120" w:rsidR="00D215F4" w:rsidRDefault="00D215F4" w:rsidP="00B5565E">
      <w:pPr>
        <w:rPr>
          <w:rFonts w:eastAsiaTheme="minorEastAsia"/>
          <w:szCs w:val="20"/>
          <w:lang w:val="en-US" w:eastAsia="ko-KR"/>
        </w:rPr>
      </w:pPr>
      <w:r>
        <w:rPr>
          <w:rFonts w:eastAsiaTheme="minorEastAsia"/>
          <w:szCs w:val="20"/>
          <w:lang w:val="en-US" w:eastAsia="ko-KR"/>
        </w:rPr>
        <w:t>For that reason</w:t>
      </w:r>
      <w:r w:rsidR="0055181E">
        <w:rPr>
          <w:rFonts w:eastAsiaTheme="minorEastAsia"/>
          <w:szCs w:val="20"/>
          <w:lang w:val="en-US" w:eastAsia="ko-KR"/>
        </w:rPr>
        <w:t>,</w:t>
      </w:r>
      <w:r>
        <w:rPr>
          <w:rFonts w:eastAsiaTheme="minorEastAsia"/>
          <w:szCs w:val="20"/>
          <w:lang w:val="en-US" w:eastAsia="ko-KR"/>
        </w:rPr>
        <w:t xml:space="preserve"> the standalone procedure of measurement of the offsets was included in the 3GPP TS 38.214 v19 </w:t>
      </w:r>
      <w:r w:rsidR="00403F44">
        <w:rPr>
          <w:rFonts w:eastAsiaTheme="minorEastAsia"/>
          <w:szCs w:val="20"/>
          <w:lang w:val="en-US" w:eastAsia="ko-KR"/>
        </w:rPr>
        <w:fldChar w:fldCharType="begin"/>
      </w:r>
      <w:r w:rsidR="00403F44">
        <w:rPr>
          <w:rFonts w:eastAsiaTheme="minorEastAsia"/>
          <w:szCs w:val="20"/>
          <w:lang w:val="en-US" w:eastAsia="ko-KR"/>
        </w:rPr>
        <w:instrText xml:space="preserve"> REF _Ref197677726 \r \h </w:instrText>
      </w:r>
      <w:r w:rsidR="00403F44">
        <w:rPr>
          <w:rFonts w:eastAsiaTheme="minorEastAsia"/>
          <w:szCs w:val="20"/>
          <w:lang w:val="en-US" w:eastAsia="ko-KR"/>
        </w:rPr>
      </w:r>
      <w:r w:rsidR="00403F44">
        <w:rPr>
          <w:rFonts w:eastAsiaTheme="minorEastAsia"/>
          <w:szCs w:val="20"/>
          <w:lang w:val="en-US" w:eastAsia="ko-KR"/>
        </w:rPr>
        <w:fldChar w:fldCharType="separate"/>
      </w:r>
      <w:r w:rsidR="00403F44">
        <w:rPr>
          <w:rFonts w:eastAsiaTheme="minorEastAsia"/>
          <w:szCs w:val="20"/>
          <w:lang w:val="en-US" w:eastAsia="ko-KR"/>
        </w:rPr>
        <w:t>[3]</w:t>
      </w:r>
      <w:r w:rsidR="00403F44">
        <w:rPr>
          <w:rFonts w:eastAsiaTheme="minorEastAsia"/>
          <w:szCs w:val="20"/>
          <w:lang w:val="en-US" w:eastAsia="ko-KR"/>
        </w:rPr>
        <w:fldChar w:fldCharType="end"/>
      </w:r>
      <w:r>
        <w:rPr>
          <w:rFonts w:eastAsiaTheme="minorEastAsia"/>
          <w:szCs w:val="20"/>
          <w:lang w:val="en-US" w:eastAsia="ko-KR"/>
        </w:rPr>
        <w:t xml:space="preserve"> as </w:t>
      </w:r>
      <w:r w:rsidR="00064DE0">
        <w:rPr>
          <w:rFonts w:eastAsiaTheme="minorEastAsia"/>
          <w:szCs w:val="20"/>
          <w:lang w:val="en-US" w:eastAsia="ko-KR"/>
        </w:rPr>
        <w:t xml:space="preserve">a </w:t>
      </w:r>
      <w:r>
        <w:rPr>
          <w:rFonts w:eastAsiaTheme="minorEastAsia"/>
          <w:szCs w:val="20"/>
          <w:lang w:val="en-US" w:eastAsia="ko-KR"/>
        </w:rPr>
        <w:t xml:space="preserve">way to better </w:t>
      </w:r>
      <w:r w:rsidR="00E96372">
        <w:rPr>
          <w:rFonts w:eastAsiaTheme="minorEastAsia"/>
          <w:szCs w:val="20"/>
          <w:lang w:val="en-US" w:eastAsia="ko-KR"/>
        </w:rPr>
        <w:t>enable</w:t>
      </w:r>
      <w:r>
        <w:rPr>
          <w:rFonts w:eastAsiaTheme="minorEastAsia"/>
          <w:szCs w:val="20"/>
          <w:lang w:val="en-US" w:eastAsia="ko-KR"/>
        </w:rPr>
        <w:t xml:space="preserve"> the time offset</w:t>
      </w:r>
      <w:r w:rsidR="003E1B97">
        <w:rPr>
          <w:rFonts w:eastAsiaTheme="minorEastAsia"/>
          <w:szCs w:val="20"/>
          <w:lang w:val="en-US" w:eastAsia="ko-KR"/>
        </w:rPr>
        <w:t xml:space="preserve"> detection</w:t>
      </w:r>
      <w:r w:rsidR="001C01DA">
        <w:rPr>
          <w:rFonts w:eastAsiaTheme="minorEastAsia"/>
          <w:szCs w:val="20"/>
          <w:lang w:val="en-US" w:eastAsia="ko-KR"/>
        </w:rPr>
        <w:t xml:space="preserve"> by </w:t>
      </w:r>
      <w:r w:rsidR="00F433FD">
        <w:rPr>
          <w:rFonts w:eastAsiaTheme="minorEastAsia"/>
          <w:szCs w:val="20"/>
          <w:lang w:val="en-US" w:eastAsia="ko-KR"/>
        </w:rPr>
        <w:t xml:space="preserve">means of exploiting </w:t>
      </w:r>
      <w:r w:rsidR="00B46293">
        <w:rPr>
          <w:rFonts w:eastAsiaTheme="minorEastAsia"/>
          <w:szCs w:val="20"/>
          <w:lang w:val="en-US" w:eastAsia="ko-KR"/>
        </w:rPr>
        <w:t>the</w:t>
      </w:r>
      <w:r w:rsidR="00007919">
        <w:rPr>
          <w:rFonts w:eastAsiaTheme="minorEastAsia"/>
          <w:szCs w:val="20"/>
          <w:lang w:val="en-US" w:eastAsia="ko-KR"/>
        </w:rPr>
        <w:t xml:space="preserve"> better capabilities</w:t>
      </w:r>
      <w:r>
        <w:rPr>
          <w:rFonts w:eastAsiaTheme="minorEastAsia"/>
          <w:szCs w:val="20"/>
          <w:lang w:val="en-US" w:eastAsia="ko-KR"/>
        </w:rPr>
        <w:t xml:space="preserve"> </w:t>
      </w:r>
      <w:r w:rsidR="00007919">
        <w:rPr>
          <w:rFonts w:eastAsiaTheme="minorEastAsia"/>
          <w:szCs w:val="20"/>
          <w:lang w:val="en-US" w:eastAsia="ko-KR"/>
        </w:rPr>
        <w:t>from</w:t>
      </w:r>
      <w:r>
        <w:rPr>
          <w:rFonts w:eastAsiaTheme="minorEastAsia"/>
          <w:szCs w:val="20"/>
          <w:lang w:val="en-US" w:eastAsia="ko-KR"/>
        </w:rPr>
        <w:t xml:space="preserve"> </w:t>
      </w:r>
      <w:r w:rsidR="00A24AA8">
        <w:rPr>
          <w:rFonts w:eastAsiaTheme="minorEastAsia"/>
          <w:szCs w:val="20"/>
          <w:lang w:val="en-US" w:eastAsia="ko-KR"/>
        </w:rPr>
        <w:t xml:space="preserve">the </w:t>
      </w:r>
      <w:r>
        <w:rPr>
          <w:rFonts w:eastAsiaTheme="minorEastAsia"/>
          <w:szCs w:val="20"/>
          <w:lang w:val="en-US" w:eastAsia="ko-KR"/>
        </w:rPr>
        <w:t xml:space="preserve">CSI time tracking reference signals (TRS). </w:t>
      </w:r>
    </w:p>
    <w:p w14:paraId="733E2432" w14:textId="0C913ED6" w:rsidR="00D215F4" w:rsidRDefault="00D215F4" w:rsidP="00984DE4">
      <w:pPr>
        <w:rPr>
          <w:rFonts w:eastAsiaTheme="minorEastAsia"/>
          <w:szCs w:val="20"/>
          <w:lang w:eastAsia="ko-KR"/>
        </w:rPr>
      </w:pPr>
      <w:r>
        <w:rPr>
          <w:rFonts w:eastAsiaTheme="minorEastAsia"/>
          <w:szCs w:val="20"/>
          <w:lang w:val="en-US" w:eastAsia="ko-KR"/>
        </w:rPr>
        <w:lastRenderedPageBreak/>
        <w:t xml:space="preserve">The reporting of the time offset is done based on providing the relative offset with respect to a selected </w:t>
      </w:r>
      <w:r w:rsidR="00D815F5">
        <w:rPr>
          <w:rFonts w:eastAsiaTheme="minorEastAsia"/>
          <w:szCs w:val="20"/>
          <w:lang w:val="en-US" w:eastAsia="ko-KR"/>
        </w:rPr>
        <w:t xml:space="preserve">reference </w:t>
      </w:r>
      <w:r>
        <w:rPr>
          <w:rFonts w:eastAsiaTheme="minorEastAsia"/>
          <w:szCs w:val="20"/>
          <w:lang w:val="en-US" w:eastAsia="ko-KR"/>
        </w:rPr>
        <w:t>TRP.</w:t>
      </w:r>
      <w:r>
        <w:rPr>
          <w:lang w:val="en-US" w:eastAsia="ko-KR"/>
        </w:rPr>
        <w:t xml:space="preserve"> A single wideband </w:t>
      </w:r>
      <w:r w:rsidR="00B5565E">
        <w:rPr>
          <w:lang w:val="en-US" w:eastAsia="ko-KR"/>
        </w:rPr>
        <w:t>Time Offset (</w:t>
      </w:r>
      <w:r>
        <w:rPr>
          <w:lang w:val="en-US" w:eastAsia="ko-KR"/>
        </w:rPr>
        <w:t>TO</w:t>
      </w:r>
      <w:r w:rsidR="00B5565E">
        <w:rPr>
          <w:lang w:val="en-US" w:eastAsia="ko-KR"/>
        </w:rPr>
        <w:t>)</w:t>
      </w:r>
      <w:r>
        <w:rPr>
          <w:lang w:val="en-US" w:eastAsia="ko-KR"/>
        </w:rPr>
        <w:t xml:space="preserve"> quantity is reported for each of the TRPs, except the reference TRP</w:t>
      </w:r>
      <w:r w:rsidR="00E25441">
        <w:rPr>
          <w:lang w:val="en-US" w:eastAsia="ko-KR"/>
        </w:rPr>
        <w:t>. To indicate which TRP is chosen as a reference</w:t>
      </w:r>
      <w:r w:rsidR="00053F8A">
        <w:rPr>
          <w:lang w:val="en-US" w:eastAsia="ko-KR"/>
        </w:rPr>
        <w:t>,</w:t>
      </w:r>
      <w:r w:rsidR="00E25441">
        <w:rPr>
          <w:lang w:val="en-US" w:eastAsia="ko-KR"/>
        </w:rPr>
        <w:t xml:space="preserve"> </w:t>
      </w:r>
      <w:r w:rsidR="00905866">
        <w:rPr>
          <w:lang w:val="en-US" w:eastAsia="ko-KR"/>
        </w:rPr>
        <w:t xml:space="preserve">UE </w:t>
      </w:r>
      <w:r w:rsidR="00E25441">
        <w:rPr>
          <w:lang w:val="en-US" w:eastAsia="ko-KR"/>
        </w:rPr>
        <w:t>includes</w:t>
      </w:r>
      <w:r w:rsidR="00FF2905">
        <w:rPr>
          <w:lang w:val="en-US" w:eastAsia="ko-KR"/>
        </w:rPr>
        <w:t xml:space="preserve"> TRS</w:t>
      </w:r>
      <w:r w:rsidR="00E25441">
        <w:rPr>
          <w:lang w:val="en-US" w:eastAsia="ko-KR"/>
        </w:rPr>
        <w:t xml:space="preserve"> </w:t>
      </w:r>
      <w:r w:rsidR="001A0217">
        <w:rPr>
          <w:lang w:val="en-US" w:eastAsia="ko-KR"/>
        </w:rPr>
        <w:t>resource set index associated with this TRP</w:t>
      </w:r>
      <w:r>
        <w:rPr>
          <w:rFonts w:eastAsiaTheme="minorEastAsia"/>
          <w:szCs w:val="20"/>
          <w:lang w:val="en-US" w:eastAsia="ko-KR"/>
        </w:rPr>
        <w:t xml:space="preserve">. The reported TO quantities require a defined quantization range </w:t>
      </w:r>
      <w:r w:rsidR="006F3741">
        <w:rPr>
          <w:rFonts w:eastAsiaTheme="minorEastAsia"/>
          <w:szCs w:val="20"/>
          <w:lang w:val="en-US" w:eastAsia="ko-KR"/>
        </w:rPr>
        <w:t>defined in term of the CP and</w:t>
      </w:r>
      <w:r>
        <w:rPr>
          <w:rFonts w:eastAsiaTheme="minorEastAsia"/>
          <w:szCs w:val="20"/>
          <w:lang w:val="en-US" w:eastAsia="ko-KR"/>
        </w:rPr>
        <w:t xml:space="preserve"> given by </w:t>
      </w:r>
      <w:r w:rsidRPr="002D5E76">
        <w:rPr>
          <w:rFonts w:eastAsiaTheme="minorEastAsia"/>
          <w:szCs w:val="20"/>
          <w:lang w:eastAsia="ko-KR"/>
        </w:rPr>
        <w:t>A</w:t>
      </w:r>
      <w:r w:rsidRPr="002D5E76">
        <w:rPr>
          <w:rFonts w:eastAsiaTheme="minorEastAsia"/>
          <w:szCs w:val="20"/>
          <w:vertAlign w:val="subscript"/>
          <w:lang w:eastAsia="ko-KR"/>
        </w:rPr>
        <w:t>D</w:t>
      </w:r>
      <w:r w:rsidRPr="002D5E76">
        <w:rPr>
          <w:rFonts w:eastAsiaTheme="minorEastAsia"/>
          <w:szCs w:val="20"/>
          <w:lang w:eastAsia="ko-KR"/>
        </w:rPr>
        <w:t xml:space="preserve"> =</w:t>
      </w:r>
      <w:r w:rsidR="006F3741">
        <w:rPr>
          <w:rFonts w:eastAsiaTheme="minorEastAsia"/>
          <w:szCs w:val="20"/>
          <w:lang w:eastAsia="ko-KR"/>
        </w:rPr>
        <w:t xml:space="preserve"> </w:t>
      </w:r>
      <w:r w:rsidRPr="002D5E76">
        <w:rPr>
          <w:rFonts w:eastAsiaTheme="minorEastAsia"/>
          <w:szCs w:val="20"/>
          <w:lang w:eastAsia="ko-KR"/>
        </w:rPr>
        <w:t xml:space="preserve">{0.5CP, </w:t>
      </w:r>
      <w:proofErr w:type="gramStart"/>
      <w:r w:rsidRPr="002D5E76">
        <w:rPr>
          <w:rFonts w:eastAsiaTheme="minorEastAsia"/>
          <w:szCs w:val="20"/>
          <w:lang w:eastAsia="ko-KR"/>
        </w:rPr>
        <w:t>CP</w:t>
      </w:r>
      <w:r w:rsidR="00FA3023">
        <w:rPr>
          <w:rFonts w:eastAsiaTheme="minorEastAsia"/>
          <w:szCs w:val="20"/>
          <w:lang w:eastAsia="ko-KR"/>
        </w:rPr>
        <w:t>}</w:t>
      </w:r>
      <w:r w:rsidR="006954EA">
        <w:rPr>
          <w:rFonts w:eastAsiaTheme="minorEastAsia"/>
          <w:szCs w:val="20"/>
          <w:lang w:eastAsia="ko-KR"/>
        </w:rPr>
        <w:t>.</w:t>
      </w:r>
      <w:proofErr w:type="gramEnd"/>
      <w:r w:rsidRPr="002D5E76">
        <w:rPr>
          <w:rFonts w:eastAsiaTheme="minorEastAsia"/>
          <w:szCs w:val="20"/>
          <w:lang w:eastAsia="ko-KR"/>
        </w:rPr>
        <w:t xml:space="preserve"> </w:t>
      </w:r>
      <w:r w:rsidR="006954EA">
        <w:rPr>
          <w:rFonts w:eastAsiaTheme="minorEastAsia"/>
          <w:szCs w:val="20"/>
          <w:lang w:eastAsia="ko-KR"/>
        </w:rPr>
        <w:t>T</w:t>
      </w:r>
      <w:r>
        <w:rPr>
          <w:rFonts w:eastAsiaTheme="minorEastAsia"/>
          <w:szCs w:val="20"/>
          <w:lang w:eastAsia="ko-KR"/>
        </w:rPr>
        <w:t xml:space="preserve">he quantization range can have up </w:t>
      </w:r>
      <w:r w:rsidRPr="00B0615F">
        <w:rPr>
          <w:rFonts w:eastAsiaTheme="minorEastAsia"/>
          <w:szCs w:val="20"/>
          <w:lang w:eastAsia="ko-KR"/>
        </w:rPr>
        <w:t>M</w:t>
      </w:r>
      <w:r w:rsidRPr="00B0615F">
        <w:rPr>
          <w:rFonts w:eastAsiaTheme="minorEastAsia"/>
          <w:szCs w:val="20"/>
          <w:vertAlign w:val="subscript"/>
          <w:lang w:eastAsia="ko-KR"/>
        </w:rPr>
        <w:t>D</w:t>
      </w:r>
      <w:r w:rsidRPr="00B0615F">
        <w:rPr>
          <w:rFonts w:eastAsiaTheme="minorEastAsia"/>
          <w:szCs w:val="20"/>
          <w:lang w:eastAsia="ko-KR"/>
        </w:rPr>
        <w:t xml:space="preserve"> =</w:t>
      </w:r>
      <w:r w:rsidR="00B5565E">
        <w:rPr>
          <w:rFonts w:eastAsiaTheme="minorEastAsia"/>
          <w:szCs w:val="20"/>
          <w:lang w:eastAsia="ko-KR"/>
        </w:rPr>
        <w:t xml:space="preserve"> </w:t>
      </w:r>
      <w:r w:rsidRPr="00B0615F">
        <w:rPr>
          <w:rFonts w:eastAsiaTheme="minorEastAsia"/>
          <w:szCs w:val="20"/>
          <w:lang w:eastAsia="ko-KR"/>
        </w:rPr>
        <w:t>{32, 64,128, 256}</w:t>
      </w:r>
      <w:r>
        <w:rPr>
          <w:rFonts w:eastAsiaTheme="minorEastAsia"/>
          <w:szCs w:val="20"/>
          <w:lang w:eastAsia="ko-KR"/>
        </w:rPr>
        <w:t xml:space="preserve"> different quantization steps. Notice that the last step is used to report </w:t>
      </w:r>
      <w:r w:rsidR="009168F8">
        <w:rPr>
          <w:rFonts w:eastAsiaTheme="minorEastAsia"/>
          <w:szCs w:val="20"/>
          <w:lang w:eastAsia="ko-KR"/>
        </w:rPr>
        <w:t xml:space="preserve">an </w:t>
      </w:r>
      <w:r>
        <w:rPr>
          <w:rFonts w:eastAsiaTheme="minorEastAsia"/>
          <w:szCs w:val="20"/>
          <w:lang w:eastAsia="ko-KR"/>
        </w:rPr>
        <w:t>out-of-range indication.</w:t>
      </w:r>
    </w:p>
    <w:p w14:paraId="31FF75E5" w14:textId="3D2075FB" w:rsidR="00D215F4" w:rsidRDefault="00D215F4" w:rsidP="00984DE4">
      <w:pPr>
        <w:rPr>
          <w:rFonts w:eastAsiaTheme="minorEastAsia"/>
          <w:szCs w:val="20"/>
          <w:lang w:eastAsia="ko-KR"/>
        </w:rPr>
      </w:pPr>
      <w:r>
        <w:rPr>
          <w:rFonts w:eastAsiaTheme="minorEastAsia"/>
          <w:szCs w:val="20"/>
          <w:lang w:eastAsia="ko-KR"/>
        </w:rPr>
        <w:t xml:space="preserve">After reporting the TO values to the NW side, the NW may compensate the PDSCH during data transmission using the knowledge of the TO reported values for the set of TRPs. The </w:t>
      </w:r>
      <w:r w:rsidRPr="00437D1B">
        <w:rPr>
          <w:szCs w:val="20"/>
          <w:lang w:val="en-US" w:eastAsia="ko-KR"/>
        </w:rPr>
        <w:t>correct</w:t>
      </w:r>
      <w:r>
        <w:rPr>
          <w:rFonts w:eastAsiaTheme="minorEastAsia"/>
          <w:szCs w:val="20"/>
          <w:lang w:eastAsia="ko-KR"/>
        </w:rPr>
        <w:t xml:space="preserve"> compensation of </w:t>
      </w:r>
      <w:r w:rsidRPr="00437D1B">
        <w:rPr>
          <w:rFonts w:eastAsiaTheme="minorEastAsia"/>
          <w:lang w:val="en-US" w:eastAsia="ko-KR"/>
        </w:rPr>
        <w:t>the</w:t>
      </w:r>
      <w:r>
        <w:rPr>
          <w:rFonts w:eastAsiaTheme="minorEastAsia"/>
          <w:szCs w:val="20"/>
          <w:lang w:eastAsia="ko-KR"/>
        </w:rPr>
        <w:t xml:space="preserve"> PDSCH for data transmission is our motivation to propose new </w:t>
      </w:r>
      <w:r w:rsidR="006F334F">
        <w:rPr>
          <w:rFonts w:eastAsiaTheme="minorEastAsia"/>
          <w:szCs w:val="20"/>
          <w:lang w:eastAsia="ko-KR"/>
        </w:rPr>
        <w:t xml:space="preserve">demodulation </w:t>
      </w:r>
      <w:r w:rsidR="00D07ADF">
        <w:rPr>
          <w:rFonts w:eastAsiaTheme="minorEastAsia"/>
          <w:szCs w:val="20"/>
          <w:lang w:eastAsia="ko-KR"/>
        </w:rPr>
        <w:t>re</w:t>
      </w:r>
      <w:r w:rsidR="006F334F">
        <w:rPr>
          <w:rFonts w:eastAsiaTheme="minorEastAsia"/>
          <w:szCs w:val="20"/>
          <w:lang w:eastAsia="ko-KR"/>
        </w:rPr>
        <w:t>quirements</w:t>
      </w:r>
      <w:r w:rsidR="00D07ADF">
        <w:rPr>
          <w:rFonts w:eastAsiaTheme="minorEastAsia"/>
          <w:szCs w:val="20"/>
          <w:lang w:eastAsia="ko-KR"/>
        </w:rPr>
        <w:t xml:space="preserve"> </w:t>
      </w:r>
      <w:r>
        <w:rPr>
          <w:rFonts w:eastAsiaTheme="minorEastAsia"/>
          <w:szCs w:val="20"/>
          <w:lang w:eastAsia="ko-KR"/>
        </w:rPr>
        <w:t>for the new CJT calibration quantities, not only for TO but also for CFO and PO.</w:t>
      </w:r>
    </w:p>
    <w:p w14:paraId="19CADB6A" w14:textId="54C7C34C" w:rsidR="009B42F1" w:rsidRDefault="00D215F4" w:rsidP="00984DE4">
      <w:pPr>
        <w:rPr>
          <w:rFonts w:eastAsiaTheme="minorEastAsia"/>
          <w:szCs w:val="20"/>
          <w:lang w:eastAsia="ko-KR"/>
        </w:rPr>
      </w:pPr>
      <w:r>
        <w:rPr>
          <w:rFonts w:eastAsiaTheme="minorEastAsia"/>
          <w:szCs w:val="20"/>
          <w:lang w:eastAsia="ko-KR"/>
        </w:rPr>
        <w:t xml:space="preserve">On the other hand, an important distinction of the TO reporting with other offsets is the fact that the standalone TO procedure can be linked with the CJT </w:t>
      </w:r>
      <w:proofErr w:type="spellStart"/>
      <w:r>
        <w:rPr>
          <w:rFonts w:eastAsiaTheme="minorEastAsia"/>
          <w:szCs w:val="20"/>
          <w:lang w:eastAsia="ko-KR"/>
        </w:rPr>
        <w:t>eType</w:t>
      </w:r>
      <w:proofErr w:type="spellEnd"/>
      <w:r>
        <w:rPr>
          <w:rFonts w:eastAsiaTheme="minorEastAsia"/>
          <w:szCs w:val="20"/>
          <w:lang w:eastAsia="ko-KR"/>
        </w:rPr>
        <w:t xml:space="preserve"> II reporting.</w:t>
      </w:r>
      <w:r w:rsidR="002C7632">
        <w:rPr>
          <w:rFonts w:eastAsiaTheme="minorEastAsia"/>
          <w:szCs w:val="20"/>
          <w:lang w:eastAsia="ko-KR"/>
        </w:rPr>
        <w:t xml:space="preserve"> </w:t>
      </w:r>
      <w:proofErr w:type="gramStart"/>
      <w:r w:rsidR="00A335DA">
        <w:rPr>
          <w:rFonts w:eastAsiaTheme="minorEastAsia"/>
          <w:szCs w:val="20"/>
          <w:lang w:eastAsia="ko-KR"/>
        </w:rPr>
        <w:t>First of all</w:t>
      </w:r>
      <w:proofErr w:type="gramEnd"/>
      <w:r w:rsidR="00A335DA">
        <w:rPr>
          <w:rFonts w:eastAsiaTheme="minorEastAsia"/>
          <w:szCs w:val="20"/>
          <w:lang w:eastAsia="ko-KR"/>
        </w:rPr>
        <w:t xml:space="preserve">, </w:t>
      </w:r>
      <w:r>
        <w:rPr>
          <w:rFonts w:eastAsiaTheme="minorEastAsia"/>
          <w:szCs w:val="20"/>
          <w:lang w:eastAsia="ko-KR"/>
        </w:rPr>
        <w:t>TO can be calculated jointly or in a separated time occasion</w:t>
      </w:r>
      <w:r w:rsidR="00A335DA">
        <w:rPr>
          <w:rFonts w:eastAsiaTheme="minorEastAsia"/>
          <w:szCs w:val="20"/>
          <w:lang w:eastAsia="ko-KR"/>
        </w:rPr>
        <w:t xml:space="preserve"> to the CJT </w:t>
      </w:r>
      <w:proofErr w:type="spellStart"/>
      <w:r w:rsidR="00A335DA">
        <w:rPr>
          <w:rFonts w:eastAsiaTheme="minorEastAsia"/>
          <w:szCs w:val="20"/>
          <w:lang w:eastAsia="ko-KR"/>
        </w:rPr>
        <w:t>eType</w:t>
      </w:r>
      <w:proofErr w:type="spellEnd"/>
      <w:r w:rsidR="00A335DA">
        <w:rPr>
          <w:rFonts w:eastAsiaTheme="minorEastAsia"/>
          <w:szCs w:val="20"/>
          <w:lang w:eastAsia="ko-KR"/>
        </w:rPr>
        <w:t xml:space="preserve"> II</w:t>
      </w:r>
      <w:r>
        <w:rPr>
          <w:rFonts w:eastAsiaTheme="minorEastAsia"/>
          <w:szCs w:val="20"/>
          <w:lang w:eastAsia="ko-KR"/>
        </w:rPr>
        <w:t xml:space="preserve">. In any of these cases, the </w:t>
      </w:r>
      <w:r w:rsidRPr="00437D1B">
        <w:rPr>
          <w:szCs w:val="20"/>
          <w:lang w:val="en-US" w:eastAsia="ko-KR"/>
        </w:rPr>
        <w:t>estimated</w:t>
      </w:r>
      <w:r>
        <w:rPr>
          <w:rFonts w:eastAsiaTheme="minorEastAsia"/>
          <w:szCs w:val="20"/>
          <w:lang w:eastAsia="ko-KR"/>
        </w:rPr>
        <w:t xml:space="preserve"> TO is used to adjust </w:t>
      </w:r>
      <w:r w:rsidRPr="00437D1B">
        <w:rPr>
          <w:rFonts w:eastAsiaTheme="minorEastAsia"/>
          <w:lang w:val="en-US" w:eastAsia="ko-KR"/>
        </w:rPr>
        <w:t>the</w:t>
      </w:r>
      <w:r>
        <w:rPr>
          <w:rFonts w:eastAsiaTheme="minorEastAsia"/>
          <w:szCs w:val="20"/>
          <w:lang w:eastAsia="ko-KR"/>
        </w:rPr>
        <w:t xml:space="preserve"> received CSI-RS at the UE before the CJT </w:t>
      </w:r>
      <w:proofErr w:type="spellStart"/>
      <w:r>
        <w:rPr>
          <w:rFonts w:eastAsiaTheme="minorEastAsia"/>
          <w:szCs w:val="20"/>
          <w:lang w:eastAsia="ko-KR"/>
        </w:rPr>
        <w:t>eType</w:t>
      </w:r>
      <w:proofErr w:type="spellEnd"/>
      <w:r>
        <w:rPr>
          <w:rFonts w:eastAsiaTheme="minorEastAsia"/>
          <w:szCs w:val="20"/>
          <w:lang w:eastAsia="ko-KR"/>
        </w:rPr>
        <w:t xml:space="preserve"> II report</w:t>
      </w:r>
      <w:r w:rsidR="009B7D40">
        <w:rPr>
          <w:rFonts w:eastAsiaTheme="minorEastAsia"/>
          <w:szCs w:val="20"/>
          <w:lang w:eastAsia="ko-KR"/>
        </w:rPr>
        <w:t xml:space="preserve"> is calculated</w:t>
      </w:r>
      <w:r>
        <w:rPr>
          <w:rFonts w:eastAsiaTheme="minorEastAsia"/>
          <w:szCs w:val="20"/>
          <w:lang w:eastAsia="ko-KR"/>
        </w:rPr>
        <w:t xml:space="preserve">. </w:t>
      </w:r>
      <w:r w:rsidR="00D068B3">
        <w:rPr>
          <w:rFonts w:eastAsiaTheme="minorEastAsia"/>
          <w:szCs w:val="20"/>
          <w:lang w:eastAsia="ko-KR"/>
        </w:rPr>
        <w:t>Later</w:t>
      </w:r>
      <w:r w:rsidR="002C09B0">
        <w:rPr>
          <w:rFonts w:eastAsiaTheme="minorEastAsia"/>
          <w:szCs w:val="20"/>
          <w:lang w:eastAsia="ko-KR"/>
        </w:rPr>
        <w:t xml:space="preserve">, we discuss </w:t>
      </w:r>
      <w:r w:rsidR="000B5B7C">
        <w:rPr>
          <w:rFonts w:eastAsiaTheme="minorEastAsia"/>
          <w:szCs w:val="20"/>
          <w:lang w:eastAsia="ko-KR"/>
        </w:rPr>
        <w:t xml:space="preserve">the implications of this for other requirements like PMI and the CJT calibration </w:t>
      </w:r>
      <w:r w:rsidR="00315588">
        <w:rPr>
          <w:rFonts w:eastAsiaTheme="minorEastAsia"/>
          <w:szCs w:val="20"/>
          <w:lang w:eastAsia="ko-KR"/>
        </w:rPr>
        <w:t>performance requirement</w:t>
      </w:r>
      <w:r w:rsidR="00C14CF1">
        <w:rPr>
          <w:rFonts w:eastAsiaTheme="minorEastAsia"/>
          <w:szCs w:val="20"/>
          <w:lang w:eastAsia="ko-KR"/>
        </w:rPr>
        <w:t xml:space="preserve">s </w:t>
      </w:r>
      <w:r w:rsidR="00C53BE7">
        <w:rPr>
          <w:rFonts w:eastAsiaTheme="minorEastAsia"/>
          <w:szCs w:val="20"/>
          <w:lang w:eastAsia="ko-KR"/>
        </w:rPr>
        <w:t xml:space="preserve">that we </w:t>
      </w:r>
      <w:r w:rsidR="00455829">
        <w:rPr>
          <w:rFonts w:eastAsiaTheme="minorEastAsia"/>
          <w:szCs w:val="20"/>
          <w:lang w:eastAsia="ko-KR"/>
        </w:rPr>
        <w:t>aim to propose.</w:t>
      </w:r>
      <w:r w:rsidR="00D068B3">
        <w:rPr>
          <w:rFonts w:eastAsiaTheme="minorEastAsia"/>
          <w:szCs w:val="20"/>
          <w:lang w:eastAsia="ko-KR"/>
        </w:rPr>
        <w:t xml:space="preserve"> </w:t>
      </w:r>
    </w:p>
    <w:p w14:paraId="3E9B8DD5" w14:textId="315C61B4" w:rsidR="00986F11" w:rsidRPr="00E85A50" w:rsidRDefault="00986F11" w:rsidP="00984DE4">
      <w:r>
        <w:t>Th</w:t>
      </w:r>
      <w:r w:rsidR="00DF1005">
        <w:t xml:space="preserve">e </w:t>
      </w:r>
      <w:r w:rsidR="00E85A50">
        <w:t xml:space="preserve">following example below </w:t>
      </w:r>
      <w:r w:rsidR="00FC2600">
        <w:t xml:space="preserve">is </w:t>
      </w:r>
      <w:r w:rsidR="00EE1A4F">
        <w:t>an SLS simulation</w:t>
      </w:r>
      <w:r w:rsidR="0017474B">
        <w:t xml:space="preserve"> for FDD with CJT </w:t>
      </w:r>
      <w:proofErr w:type="spellStart"/>
      <w:r w:rsidR="0017474B">
        <w:t>eType</w:t>
      </w:r>
      <w:proofErr w:type="spellEnd"/>
      <w:r w:rsidR="0017474B">
        <w:t xml:space="preserve"> II, </w:t>
      </w:r>
      <w:r w:rsidR="002E1F28" w:rsidRPr="00540AB5">
        <w:t>4 TRPs</w:t>
      </w:r>
      <w:r w:rsidR="00E2586A" w:rsidRPr="00540AB5">
        <w:t xml:space="preserve"> and 500m ISD</w:t>
      </w:r>
      <w:r w:rsidR="00B12076">
        <w:t>, in which we</w:t>
      </w:r>
      <w:r w:rsidR="00282FF8">
        <w:t xml:space="preserve"> compar</w:t>
      </w:r>
      <w:r w:rsidR="00B12076">
        <w:t>e</w:t>
      </w:r>
      <w:r w:rsidR="00282FF8">
        <w:t xml:space="preserve"> different cases </w:t>
      </w:r>
      <w:r w:rsidR="0065731A">
        <w:t xml:space="preserve">for </w:t>
      </w:r>
      <w:r w:rsidR="00546BEA">
        <w:t xml:space="preserve">CJT TO calibration </w:t>
      </w:r>
      <w:r w:rsidR="00F45DED">
        <w:t>with</w:t>
      </w:r>
      <w:r w:rsidR="009106FC">
        <w:t xml:space="preserve"> and </w:t>
      </w:r>
      <w:r w:rsidR="00226493">
        <w:t>without</w:t>
      </w:r>
      <w:r w:rsidR="00F45DED">
        <w:t xml:space="preserve"> </w:t>
      </w:r>
      <w:r w:rsidR="000120A8">
        <w:t>TO error</w:t>
      </w:r>
      <w:r w:rsidR="009106FC">
        <w:t>, the latter</w:t>
      </w:r>
      <w:r w:rsidR="006E2120">
        <w:t xml:space="preserve"> corresponding to</w:t>
      </w:r>
      <w:r w:rsidR="009106FC">
        <w:t xml:space="preserve"> the ideal fully synchronized case</w:t>
      </w:r>
      <w:r w:rsidR="006C0A7D">
        <w:t xml:space="preserve">. </w:t>
      </w:r>
      <w:r w:rsidR="00BA3472">
        <w:t xml:space="preserve">In </w:t>
      </w:r>
      <w:r w:rsidR="00403AFF">
        <w:t>these simulations</w:t>
      </w:r>
      <w:r w:rsidR="00BA3472">
        <w:t xml:space="preserve">, </w:t>
      </w:r>
      <w:r w:rsidRPr="00D25E44">
        <w:t>the</w:t>
      </w:r>
      <w:r w:rsidR="007B512F">
        <w:t xml:space="preserve"> normalized</w:t>
      </w:r>
      <w:r w:rsidRPr="00D25E44">
        <w:t xml:space="preserve"> throughput performance of two-sided </w:t>
      </w:r>
      <w:r w:rsidR="00EC51BE">
        <w:t>TO</w:t>
      </w:r>
      <w:r w:rsidRPr="00D25E44">
        <w:t xml:space="preserve"> compensation versus </w:t>
      </w:r>
      <w:r w:rsidR="006242FC">
        <w:t>case witho</w:t>
      </w:r>
      <w:r w:rsidR="006979FB">
        <w:t>ut</w:t>
      </w:r>
      <w:r w:rsidRPr="00D25E44">
        <w:t xml:space="preserve"> compensation</w:t>
      </w:r>
      <w:r w:rsidR="00BA3472">
        <w:t xml:space="preserve"> </w:t>
      </w:r>
      <w:r w:rsidR="008C6CBC">
        <w:t xml:space="preserve">and case without </w:t>
      </w:r>
      <w:r w:rsidR="00C53053">
        <w:t>TO erro</w:t>
      </w:r>
      <w:r w:rsidR="00121AFE">
        <w:t>r</w:t>
      </w:r>
      <w:r w:rsidR="00C53053">
        <w:t xml:space="preserve"> </w:t>
      </w:r>
      <w:r w:rsidR="00BA3472">
        <w:t xml:space="preserve">is </w:t>
      </w:r>
      <w:proofErr w:type="spellStart"/>
      <w:r w:rsidR="00BA3472">
        <w:t>analyzed</w:t>
      </w:r>
      <w:proofErr w:type="spellEnd"/>
      <w:r w:rsidRPr="00D25E44">
        <w:t xml:space="preserve">. </w:t>
      </w:r>
      <w:r w:rsidR="00121AFE">
        <w:t>T</w:t>
      </w:r>
      <w:r w:rsidRPr="00D25E44">
        <w:t xml:space="preserve">wo-sided </w:t>
      </w:r>
      <w:r w:rsidR="00D82ACB">
        <w:t>TO</w:t>
      </w:r>
      <w:r w:rsidRPr="00D25E44">
        <w:t xml:space="preserve"> </w:t>
      </w:r>
      <w:r w:rsidRPr="00437D1B">
        <w:rPr>
          <w:szCs w:val="20"/>
          <w:lang w:val="en-US" w:eastAsia="ko-KR"/>
        </w:rPr>
        <w:t>compensation</w:t>
      </w:r>
      <w:r w:rsidRPr="00D25E44">
        <w:t xml:space="preserve"> is applied at the </w:t>
      </w:r>
      <w:r w:rsidR="002E14D2">
        <w:t>NW side</w:t>
      </w:r>
      <w:r w:rsidRPr="00D25E44">
        <w:t xml:space="preserve"> to calculate the</w:t>
      </w:r>
      <w:r w:rsidR="00D24DC9">
        <w:t xml:space="preserve"> (CJT)</w:t>
      </w:r>
      <w:r w:rsidRPr="00D25E44">
        <w:t xml:space="preserve"> PDSCH precoder</w:t>
      </w:r>
      <w:r w:rsidR="009F2D74">
        <w:t>,</w:t>
      </w:r>
      <w:r w:rsidRPr="00D25E44">
        <w:t xml:space="preserve"> and at the UE on the </w:t>
      </w:r>
      <w:r w:rsidR="004C75F1">
        <w:t>measured</w:t>
      </w:r>
      <w:r w:rsidR="007C4FA2">
        <w:t xml:space="preserve"> CSI</w:t>
      </w:r>
      <w:r w:rsidR="004C75F1">
        <w:t>-RS</w:t>
      </w:r>
      <w:r w:rsidR="007C4FA2">
        <w:t xml:space="preserve"> before</w:t>
      </w:r>
      <w:r w:rsidRPr="00D25E44">
        <w:t xml:space="preserve"> CJT CSI calculation</w:t>
      </w:r>
      <w:r w:rsidR="00AC6F59">
        <w:t xml:space="preserve">. The latter is </w:t>
      </w:r>
      <w:r w:rsidR="004C0F9D">
        <w:t>just like in the linked case with TO compensation before</w:t>
      </w:r>
      <w:r w:rsidR="00632A4A">
        <w:t xml:space="preserve"> Rel. 18</w:t>
      </w:r>
      <w:r w:rsidR="004C0F9D">
        <w:t xml:space="preserve"> </w:t>
      </w:r>
      <w:r w:rsidR="0097566E">
        <w:t xml:space="preserve">CJT </w:t>
      </w:r>
      <w:proofErr w:type="spellStart"/>
      <w:r w:rsidR="0097566E">
        <w:t>eType</w:t>
      </w:r>
      <w:proofErr w:type="spellEnd"/>
      <w:r w:rsidR="0097566E">
        <w:t xml:space="preserve"> II calculation</w:t>
      </w:r>
      <w:r w:rsidR="00D6385E">
        <w:t xml:space="preserve"> that</w:t>
      </w:r>
      <w:r w:rsidR="00934EDA">
        <w:t xml:space="preserve"> we mentioned before</w:t>
      </w:r>
      <w:r w:rsidRPr="00D25E44">
        <w:t>.</w:t>
      </w:r>
      <w:r w:rsidR="00D11A56">
        <w:t xml:space="preserve"> </w:t>
      </w:r>
      <w:r w:rsidR="00AC728E">
        <w:t xml:space="preserve">Notice that losses </w:t>
      </w:r>
      <w:r w:rsidR="00074B83">
        <w:t>between</w:t>
      </w:r>
      <w:r w:rsidR="00C30FB9">
        <w:t xml:space="preserve"> the </w:t>
      </w:r>
      <w:r w:rsidR="001A26E2">
        <w:t>non-compensated case (with T</w:t>
      </w:r>
      <w:r w:rsidR="00D11A56">
        <w:t>O</w:t>
      </w:r>
      <w:r w:rsidR="001A26E2">
        <w:t>)</w:t>
      </w:r>
      <w:r w:rsidR="00A538EB">
        <w:t xml:space="preserve"> </w:t>
      </w:r>
      <w:r w:rsidR="00AE1965">
        <w:t>with respect to</w:t>
      </w:r>
      <w:r w:rsidR="00A538EB">
        <w:t xml:space="preserve"> the two-sided compensated case</w:t>
      </w:r>
      <w:r w:rsidR="00424130">
        <w:t xml:space="preserve"> </w:t>
      </w:r>
      <w:r w:rsidR="0063011D">
        <w:t xml:space="preserve">and </w:t>
      </w:r>
      <w:r w:rsidR="00AE1965">
        <w:t>the ideal case are just</w:t>
      </w:r>
      <w:r w:rsidR="004116F8">
        <w:t xml:space="preserve"> </w:t>
      </w:r>
      <w:r w:rsidR="00D251B4">
        <w:t>2</w:t>
      </w:r>
      <w:r w:rsidR="004116F8">
        <w:t>%</w:t>
      </w:r>
      <w:r w:rsidR="00D251B4">
        <w:t xml:space="preserve"> in this simulation.</w:t>
      </w:r>
      <w:r w:rsidR="000E7424">
        <w:t xml:space="preserve"> However</w:t>
      </w:r>
      <w:r w:rsidR="006E5A51">
        <w:t>,</w:t>
      </w:r>
      <w:r w:rsidR="000E7424">
        <w:t xml:space="preserve"> these figure</w:t>
      </w:r>
      <w:r w:rsidR="00BF1E9C">
        <w:t xml:space="preserve"> numbers</w:t>
      </w:r>
      <w:r w:rsidR="000E7424">
        <w:t xml:space="preserve"> may increase for larger ISD values.</w:t>
      </w:r>
    </w:p>
    <w:p w14:paraId="068E9AD5" w14:textId="27D68FF5" w:rsidR="00514331" w:rsidRDefault="00514331" w:rsidP="00514331">
      <w:pPr>
        <w:jc w:val="center"/>
        <w:rPr>
          <w:rFonts w:eastAsiaTheme="minorEastAsia"/>
          <w:szCs w:val="20"/>
          <w:lang w:eastAsia="ko-KR"/>
        </w:rPr>
      </w:pPr>
      <w:r w:rsidRPr="00D25E44">
        <w:rPr>
          <w:noProof/>
        </w:rPr>
        <w:drawing>
          <wp:inline distT="0" distB="0" distL="0" distR="0" wp14:anchorId="6D5D74C8" wp14:editId="4B428AAC">
            <wp:extent cx="3685915" cy="2250184"/>
            <wp:effectExtent l="0" t="0" r="0" b="0"/>
            <wp:docPr id="34868667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686670" name="Picture 7"/>
                    <pic:cNvPicPr/>
                  </pic:nvPicPr>
                  <pic:blipFill>
                    <a:blip r:embed="rId9">
                      <a:extLst>
                        <a:ext uri="{28A0092B-C50C-407E-A947-70E740481C1C}">
                          <a14:useLocalDpi xmlns:a14="http://schemas.microsoft.com/office/drawing/2010/main" val="0"/>
                        </a:ext>
                      </a:extLst>
                    </a:blip>
                    <a:stretch>
                      <a:fillRect/>
                    </a:stretch>
                  </pic:blipFill>
                  <pic:spPr>
                    <a:xfrm>
                      <a:off x="0" y="0"/>
                      <a:ext cx="3685915" cy="2250184"/>
                    </a:xfrm>
                    <a:prstGeom prst="rect">
                      <a:avLst/>
                    </a:prstGeom>
                  </pic:spPr>
                </pic:pic>
              </a:graphicData>
            </a:graphic>
          </wp:inline>
        </w:drawing>
      </w:r>
    </w:p>
    <w:p w14:paraId="0E5BAA03" w14:textId="388B6345" w:rsidR="00E85A50" w:rsidRPr="00BF1E9C" w:rsidRDefault="00514331" w:rsidP="00BF1E9C">
      <w:pPr>
        <w:pStyle w:val="Caption"/>
        <w:rPr>
          <w:i w:val="0"/>
          <w:iCs w:val="0"/>
        </w:rPr>
      </w:pPr>
      <w:bookmarkStart w:id="8" w:name="_Ref197670677"/>
      <w:r w:rsidRPr="007B298B">
        <w:rPr>
          <w:i w:val="0"/>
          <w:iCs w:val="0"/>
        </w:rPr>
        <w:t xml:space="preserve">Figure </w:t>
      </w:r>
      <w:r w:rsidRPr="007B298B">
        <w:rPr>
          <w:i w:val="0"/>
          <w:iCs w:val="0"/>
        </w:rPr>
        <w:fldChar w:fldCharType="begin"/>
      </w:r>
      <w:r w:rsidRPr="007B298B">
        <w:rPr>
          <w:i w:val="0"/>
          <w:iCs w:val="0"/>
        </w:rPr>
        <w:instrText xml:space="preserve"> SEQ Figure \* ARABIC </w:instrText>
      </w:r>
      <w:r w:rsidRPr="007B298B">
        <w:rPr>
          <w:i w:val="0"/>
          <w:iCs w:val="0"/>
        </w:rPr>
        <w:fldChar w:fldCharType="separate"/>
      </w:r>
      <w:r>
        <w:rPr>
          <w:i w:val="0"/>
          <w:iCs w:val="0"/>
          <w:noProof/>
        </w:rPr>
        <w:t>2</w:t>
      </w:r>
      <w:r w:rsidRPr="007B298B">
        <w:rPr>
          <w:i w:val="0"/>
          <w:iCs w:val="0"/>
        </w:rPr>
        <w:fldChar w:fldCharType="end"/>
      </w:r>
      <w:bookmarkEnd w:id="8"/>
      <w:r w:rsidRPr="007B298B">
        <w:rPr>
          <w:i w:val="0"/>
          <w:iCs w:val="0"/>
        </w:rPr>
        <w:t xml:space="preserve">. </w:t>
      </w:r>
      <w:r>
        <w:rPr>
          <w:i w:val="0"/>
          <w:iCs w:val="0"/>
        </w:rPr>
        <w:t xml:space="preserve">Simulation example </w:t>
      </w:r>
      <w:r w:rsidR="00AC7370">
        <w:rPr>
          <w:i w:val="0"/>
          <w:iCs w:val="0"/>
        </w:rPr>
        <w:t>of the</w:t>
      </w:r>
      <w:r w:rsidR="00AF6772">
        <w:rPr>
          <w:i w:val="0"/>
          <w:iCs w:val="0"/>
        </w:rPr>
        <w:t xml:space="preserve"> CJT performance with/without</w:t>
      </w:r>
      <w:r w:rsidR="00AC7370">
        <w:rPr>
          <w:i w:val="0"/>
          <w:iCs w:val="0"/>
        </w:rPr>
        <w:t xml:space="preserve"> </w:t>
      </w:r>
      <w:r w:rsidR="009B0A05">
        <w:rPr>
          <w:i w:val="0"/>
          <w:iCs w:val="0"/>
        </w:rPr>
        <w:t>TO compensation</w:t>
      </w:r>
    </w:p>
    <w:p w14:paraId="29A7DB32" w14:textId="77777777" w:rsidR="00E815DD" w:rsidRPr="00E815DD" w:rsidRDefault="00E815DD" w:rsidP="00437D1B"/>
    <w:p w14:paraId="0EFDE447" w14:textId="77777777" w:rsidR="00D215F4" w:rsidRDefault="00D215F4" w:rsidP="008E18C6">
      <w:pPr>
        <w:pStyle w:val="RAN4H3"/>
      </w:pPr>
      <w:r w:rsidRPr="008E18C6">
        <w:t>Carrier</w:t>
      </w:r>
      <w:r w:rsidRPr="00A70495">
        <w:t xml:space="preserve"> frequency offset (CFO) reporting</w:t>
      </w:r>
    </w:p>
    <w:p w14:paraId="3F2D04F3" w14:textId="0C038C16" w:rsidR="00D215F4" w:rsidRDefault="00D215F4" w:rsidP="00984DE4">
      <w:pPr>
        <w:rPr>
          <w:lang w:val="en-US" w:eastAsia="ko-KR"/>
        </w:rPr>
      </w:pPr>
      <w:r>
        <w:rPr>
          <w:lang w:val="en-US" w:eastAsia="ko-KR"/>
        </w:rPr>
        <w:t>Similarly to the TO case, the new Rel. 19 has also introduced standalone reporting of the carrier frequency offset (CFO). In the case of CFO</w:t>
      </w:r>
      <w:r w:rsidR="00101FE4">
        <w:rPr>
          <w:lang w:val="en-US" w:eastAsia="ko-KR"/>
        </w:rPr>
        <w:t>,</w:t>
      </w:r>
      <w:r>
        <w:rPr>
          <w:lang w:val="en-US" w:eastAsia="ko-KR"/>
        </w:rPr>
        <w:t xml:space="preserve"> the impairment might occur due to small issues with the oscillators and other circuitry inside the set of TRPs creating </w:t>
      </w:r>
      <w:r w:rsidR="009C43D4">
        <w:rPr>
          <w:lang w:val="en-US" w:eastAsia="ko-KR"/>
        </w:rPr>
        <w:t xml:space="preserve">different </w:t>
      </w:r>
      <w:r>
        <w:rPr>
          <w:lang w:val="en-US" w:eastAsia="ko-KR"/>
        </w:rPr>
        <w:t xml:space="preserve">frequency drifts across the </w:t>
      </w:r>
      <w:r w:rsidR="009C43D4">
        <w:rPr>
          <w:lang w:val="en-US" w:eastAsia="ko-KR"/>
        </w:rPr>
        <w:t>multi TRP</w:t>
      </w:r>
      <w:r>
        <w:rPr>
          <w:lang w:val="en-US" w:eastAsia="ko-KR"/>
        </w:rPr>
        <w:t xml:space="preserve"> </w:t>
      </w:r>
      <w:r w:rsidRPr="008E18C6">
        <w:rPr>
          <w:rFonts w:eastAsiaTheme="minorEastAsia"/>
          <w:lang w:val="en-US" w:eastAsia="ko-KR"/>
        </w:rPr>
        <w:t>transmission</w:t>
      </w:r>
      <w:r>
        <w:rPr>
          <w:lang w:val="en-US" w:eastAsia="ko-KR"/>
        </w:rPr>
        <w:t xml:space="preserve"> as illustrated in </w:t>
      </w:r>
      <w:r>
        <w:rPr>
          <w:lang w:val="en-US" w:eastAsia="ko-KR"/>
        </w:rPr>
        <w:fldChar w:fldCharType="begin"/>
      </w:r>
      <w:r>
        <w:rPr>
          <w:lang w:val="en-US" w:eastAsia="ko-KR"/>
        </w:rPr>
        <w:instrText xml:space="preserve"> REF _Ref197603202 \h </w:instrText>
      </w:r>
      <w:r>
        <w:rPr>
          <w:lang w:val="en-US" w:eastAsia="ko-KR"/>
        </w:rPr>
      </w:r>
      <w:r>
        <w:rPr>
          <w:lang w:val="en-US" w:eastAsia="ko-KR"/>
        </w:rPr>
        <w:fldChar w:fldCharType="separate"/>
      </w:r>
      <w:r w:rsidRPr="007B298B">
        <w:rPr>
          <w:i/>
          <w:iCs/>
        </w:rPr>
        <w:t xml:space="preserve">Figure </w:t>
      </w:r>
      <w:r w:rsidR="00A609A7">
        <w:rPr>
          <w:i/>
          <w:iCs/>
          <w:noProof/>
        </w:rPr>
        <w:t>3</w:t>
      </w:r>
      <w:r>
        <w:rPr>
          <w:lang w:val="en-US" w:eastAsia="ko-KR"/>
        </w:rPr>
        <w:fldChar w:fldCharType="end"/>
      </w:r>
      <w:r>
        <w:rPr>
          <w:lang w:val="en-US" w:eastAsia="ko-KR"/>
        </w:rPr>
        <w:t>. CFO introduces a time-variant complex exponential component into the properties of the transmission channel. This can be seen as a variable phase rotation introduced and the effect is not critical for single TRP transmission as the data reception can easily remove the effect from the constellation of received symbols. The problem appears when the coherent transmission is done with multiple TRPs and each of the TRP may have a different frequency drift. This makes</w:t>
      </w:r>
      <w:r w:rsidR="008F4D4E">
        <w:rPr>
          <w:lang w:val="en-US" w:eastAsia="ko-KR"/>
        </w:rPr>
        <w:t xml:space="preserve"> it</w:t>
      </w:r>
      <w:r>
        <w:rPr>
          <w:lang w:val="en-US" w:eastAsia="ko-KR"/>
        </w:rPr>
        <w:t xml:space="preserve"> unfeasible to separate the effect of CFO from the transmitted data. </w:t>
      </w:r>
    </w:p>
    <w:p w14:paraId="5FAE1AC1" w14:textId="77777777" w:rsidR="00B2574B" w:rsidRDefault="00B2574B" w:rsidP="00B2574B">
      <w:pPr>
        <w:jc w:val="center"/>
        <w:rPr>
          <w:lang w:val="en-US" w:eastAsia="ko-KR"/>
        </w:rPr>
      </w:pPr>
      <w:r>
        <w:rPr>
          <w:noProof/>
        </w:rPr>
        <w:lastRenderedPageBreak/>
        <w:drawing>
          <wp:inline distT="0" distB="0" distL="0" distR="0" wp14:anchorId="3DB0E418" wp14:editId="5209C52B">
            <wp:extent cx="3048000" cy="2403719"/>
            <wp:effectExtent l="0" t="0" r="0" b="0"/>
            <wp:docPr id="3346588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87110" cy="2434562"/>
                    </a:xfrm>
                    <a:prstGeom prst="rect">
                      <a:avLst/>
                    </a:prstGeom>
                    <a:noFill/>
                    <a:ln>
                      <a:noFill/>
                    </a:ln>
                  </pic:spPr>
                </pic:pic>
              </a:graphicData>
            </a:graphic>
          </wp:inline>
        </w:drawing>
      </w:r>
    </w:p>
    <w:p w14:paraId="35454690" w14:textId="025DD750" w:rsidR="00B2574B" w:rsidRPr="007B298B" w:rsidRDefault="00B2574B" w:rsidP="00B2574B">
      <w:pPr>
        <w:pStyle w:val="Caption"/>
        <w:rPr>
          <w:i w:val="0"/>
          <w:iCs w:val="0"/>
          <w:sz w:val="20"/>
          <w:szCs w:val="20"/>
          <w:lang w:val="en-US" w:eastAsia="ko-KR"/>
        </w:rPr>
      </w:pPr>
      <w:bookmarkStart w:id="9" w:name="_Ref197603202"/>
      <w:r w:rsidRPr="007B298B">
        <w:rPr>
          <w:i w:val="0"/>
          <w:iCs w:val="0"/>
        </w:rPr>
        <w:t xml:space="preserve">Figure </w:t>
      </w:r>
      <w:r w:rsidRPr="007B298B">
        <w:rPr>
          <w:i w:val="0"/>
          <w:iCs w:val="0"/>
        </w:rPr>
        <w:fldChar w:fldCharType="begin"/>
      </w:r>
      <w:r w:rsidRPr="007B298B">
        <w:rPr>
          <w:i w:val="0"/>
          <w:iCs w:val="0"/>
        </w:rPr>
        <w:instrText xml:space="preserve"> SEQ Figure \* ARABIC </w:instrText>
      </w:r>
      <w:r w:rsidRPr="007B298B">
        <w:rPr>
          <w:i w:val="0"/>
          <w:iCs w:val="0"/>
        </w:rPr>
        <w:fldChar w:fldCharType="separate"/>
      </w:r>
      <w:r w:rsidR="00A609A7">
        <w:rPr>
          <w:i w:val="0"/>
          <w:iCs w:val="0"/>
          <w:noProof/>
        </w:rPr>
        <w:t>3</w:t>
      </w:r>
      <w:r w:rsidRPr="007B298B">
        <w:rPr>
          <w:i w:val="0"/>
          <w:iCs w:val="0"/>
        </w:rPr>
        <w:fldChar w:fldCharType="end"/>
      </w:r>
      <w:bookmarkEnd w:id="9"/>
      <w:r w:rsidRPr="007B298B">
        <w:rPr>
          <w:i w:val="0"/>
          <w:iCs w:val="0"/>
        </w:rPr>
        <w:t xml:space="preserve">. Illustration of the </w:t>
      </w:r>
      <w:r>
        <w:rPr>
          <w:i w:val="0"/>
          <w:iCs w:val="0"/>
        </w:rPr>
        <w:t>Carrier Frequency</w:t>
      </w:r>
      <w:r w:rsidRPr="007B298B">
        <w:rPr>
          <w:i w:val="0"/>
          <w:iCs w:val="0"/>
        </w:rPr>
        <w:t xml:space="preserve"> Offset for multiple TRPs.</w:t>
      </w:r>
    </w:p>
    <w:p w14:paraId="3D23BBA3" w14:textId="4D5434F3" w:rsidR="00D215F4" w:rsidRDefault="003624B5" w:rsidP="00984DE4">
      <w:pPr>
        <w:rPr>
          <w:lang w:val="en-US" w:eastAsia="ko-KR"/>
        </w:rPr>
      </w:pPr>
      <w:r>
        <w:rPr>
          <w:lang w:val="en-US" w:eastAsia="ko-KR"/>
        </w:rPr>
        <w:t>Hence</w:t>
      </w:r>
      <w:r w:rsidR="006D62D6">
        <w:rPr>
          <w:lang w:val="en-US" w:eastAsia="ko-KR"/>
        </w:rPr>
        <w:t>,</w:t>
      </w:r>
      <w:r w:rsidR="00D215F4">
        <w:rPr>
          <w:lang w:val="en-US" w:eastAsia="ko-KR"/>
        </w:rPr>
        <w:t xml:space="preserve"> </w:t>
      </w:r>
      <w:r w:rsidR="00FA2CEB">
        <w:rPr>
          <w:lang w:val="en-US" w:eastAsia="ko-KR"/>
        </w:rPr>
        <w:t>CFO</w:t>
      </w:r>
      <w:r w:rsidR="00096FD7">
        <w:rPr>
          <w:lang w:val="en-US" w:eastAsia="ko-KR"/>
        </w:rPr>
        <w:t xml:space="preserve"> issues</w:t>
      </w:r>
      <w:r w:rsidR="00FA2CEB">
        <w:rPr>
          <w:lang w:val="en-US" w:eastAsia="ko-KR"/>
        </w:rPr>
        <w:t xml:space="preserve"> </w:t>
      </w:r>
      <w:r w:rsidR="00163896">
        <w:rPr>
          <w:lang w:val="en-US" w:eastAsia="ko-KR"/>
        </w:rPr>
        <w:t xml:space="preserve">for </w:t>
      </w:r>
      <w:r w:rsidR="00BB56A3">
        <w:rPr>
          <w:lang w:val="en-US" w:eastAsia="ko-KR"/>
        </w:rPr>
        <w:t xml:space="preserve">CJT </w:t>
      </w:r>
      <w:r w:rsidR="00096FD7">
        <w:rPr>
          <w:lang w:val="en-US" w:eastAsia="ko-KR"/>
        </w:rPr>
        <w:t>transmission</w:t>
      </w:r>
      <w:r w:rsidR="006074EA">
        <w:rPr>
          <w:lang w:val="en-US" w:eastAsia="ko-KR"/>
        </w:rPr>
        <w:t xml:space="preserve"> also</w:t>
      </w:r>
      <w:r w:rsidR="00D215F4">
        <w:rPr>
          <w:lang w:val="en-US" w:eastAsia="ko-KR"/>
        </w:rPr>
        <w:t xml:space="preserve"> justified </w:t>
      </w:r>
      <w:r w:rsidR="001228D8">
        <w:rPr>
          <w:lang w:val="en-US" w:eastAsia="ko-KR"/>
        </w:rPr>
        <w:t>a</w:t>
      </w:r>
      <w:r w:rsidR="00D215F4">
        <w:rPr>
          <w:lang w:val="en-US" w:eastAsia="ko-KR"/>
        </w:rPr>
        <w:t xml:space="preserve"> standalone </w:t>
      </w:r>
      <w:r w:rsidR="00F7325D">
        <w:rPr>
          <w:lang w:val="en-US" w:eastAsia="ko-KR"/>
        </w:rPr>
        <w:t xml:space="preserve">UE </w:t>
      </w:r>
      <w:r w:rsidR="00D215F4">
        <w:rPr>
          <w:lang w:val="en-US" w:eastAsia="ko-KR"/>
        </w:rPr>
        <w:t>report</w:t>
      </w:r>
      <w:r w:rsidR="00F7325D">
        <w:rPr>
          <w:lang w:val="en-US" w:eastAsia="ko-KR"/>
        </w:rPr>
        <w:t xml:space="preserve"> in Rel. 19</w:t>
      </w:r>
      <w:r w:rsidR="00D215F4">
        <w:rPr>
          <w:lang w:val="en-US" w:eastAsia="ko-KR"/>
        </w:rPr>
        <w:t>.</w:t>
      </w:r>
      <w:r w:rsidR="00144671">
        <w:rPr>
          <w:lang w:val="en-US" w:eastAsia="ko-KR"/>
        </w:rPr>
        <w:t xml:space="preserve"> In this case,</w:t>
      </w:r>
      <w:r w:rsidR="00D215F4">
        <w:rPr>
          <w:lang w:val="en-US" w:eastAsia="ko-KR"/>
        </w:rPr>
        <w:t xml:space="preserve"> </w:t>
      </w:r>
      <w:r w:rsidR="00144671">
        <w:rPr>
          <w:lang w:val="en-US" w:eastAsia="ko-KR"/>
        </w:rPr>
        <w:t>t</w:t>
      </w:r>
      <w:r w:rsidR="00D215F4">
        <w:rPr>
          <w:lang w:val="en-US" w:eastAsia="ko-KR"/>
        </w:rPr>
        <w:t xml:space="preserve">he measurement is also supported </w:t>
      </w:r>
      <w:proofErr w:type="gramStart"/>
      <w:r w:rsidR="00D215F4">
        <w:rPr>
          <w:lang w:val="en-US" w:eastAsia="ko-KR"/>
        </w:rPr>
        <w:t>on</w:t>
      </w:r>
      <w:proofErr w:type="gramEnd"/>
      <w:r w:rsidR="00D215F4">
        <w:rPr>
          <w:lang w:val="en-US" w:eastAsia="ko-KR"/>
        </w:rPr>
        <w:t xml:space="preserve"> TRS </w:t>
      </w:r>
      <w:r w:rsidR="001D3026">
        <w:rPr>
          <w:lang w:val="en-US" w:eastAsia="ko-KR"/>
        </w:rPr>
        <w:t xml:space="preserve">supported </w:t>
      </w:r>
      <w:proofErr w:type="gramStart"/>
      <w:r w:rsidR="001D3026">
        <w:rPr>
          <w:lang w:val="en-US" w:eastAsia="ko-KR"/>
        </w:rPr>
        <w:t>on</w:t>
      </w:r>
      <w:proofErr w:type="gramEnd"/>
      <w:r w:rsidR="001D3026">
        <w:rPr>
          <w:lang w:val="en-US" w:eastAsia="ko-KR"/>
        </w:rPr>
        <w:t xml:space="preserve"> the </w:t>
      </w:r>
      <w:r w:rsidR="00151F5D">
        <w:rPr>
          <w:lang w:val="en-US" w:eastAsia="ko-KR"/>
        </w:rPr>
        <w:t xml:space="preserve">good </w:t>
      </w:r>
      <w:r w:rsidR="00412AF1">
        <w:rPr>
          <w:lang w:val="en-US" w:eastAsia="ko-KR"/>
        </w:rPr>
        <w:t xml:space="preserve">resolution </w:t>
      </w:r>
      <w:r w:rsidR="00151F5D">
        <w:rPr>
          <w:lang w:val="en-US" w:eastAsia="ko-KR"/>
        </w:rPr>
        <w:t>capabilities in</w:t>
      </w:r>
      <w:r w:rsidR="00D215F4">
        <w:rPr>
          <w:lang w:val="en-US" w:eastAsia="ko-KR"/>
        </w:rPr>
        <w:t xml:space="preserve"> time domain. Similarly</w:t>
      </w:r>
      <w:r w:rsidR="00787D75">
        <w:rPr>
          <w:lang w:val="en-US" w:eastAsia="ko-KR"/>
        </w:rPr>
        <w:t>,</w:t>
      </w:r>
      <w:r w:rsidR="00D215F4">
        <w:rPr>
          <w:lang w:val="en-US" w:eastAsia="ko-KR"/>
        </w:rPr>
        <w:t xml:space="preserve"> like in TO, the anchor TRP is </w:t>
      </w:r>
      <w:proofErr w:type="gramStart"/>
      <w:r w:rsidR="00D215F4">
        <w:rPr>
          <w:lang w:val="en-US" w:eastAsia="ko-KR"/>
        </w:rPr>
        <w:t>selected</w:t>
      </w:r>
      <w:proofErr w:type="gramEnd"/>
      <w:r w:rsidR="00D215F4">
        <w:rPr>
          <w:lang w:val="en-US" w:eastAsia="ko-KR"/>
        </w:rPr>
        <w:t xml:space="preserve"> and the offsets are reported relative to this reference. A single wideband CFO quantity is reported for each of the TRPs, except the reference anchor TRP.</w:t>
      </w:r>
      <w:r w:rsidR="006B070D">
        <w:rPr>
          <w:lang w:val="en-US" w:eastAsia="ko-KR"/>
        </w:rPr>
        <w:t xml:space="preserve"> The reference</w:t>
      </w:r>
      <w:r w:rsidR="00076B0C">
        <w:rPr>
          <w:lang w:val="en-US" w:eastAsia="ko-KR"/>
        </w:rPr>
        <w:t xml:space="preserve"> TRS</w:t>
      </w:r>
      <w:r w:rsidR="00B50449">
        <w:rPr>
          <w:lang w:val="en-US" w:eastAsia="ko-KR"/>
        </w:rPr>
        <w:t xml:space="preserve"> re</w:t>
      </w:r>
      <w:r w:rsidR="00602700">
        <w:rPr>
          <w:lang w:val="en-US" w:eastAsia="ko-KR"/>
        </w:rPr>
        <w:t xml:space="preserve">source set </w:t>
      </w:r>
      <w:r w:rsidR="001C4FE4">
        <w:rPr>
          <w:lang w:val="en-US" w:eastAsia="ko-KR"/>
        </w:rPr>
        <w:t>associated with the</w:t>
      </w:r>
      <w:r w:rsidR="006B070D">
        <w:rPr>
          <w:lang w:val="en-US" w:eastAsia="ko-KR"/>
        </w:rPr>
        <w:t xml:space="preserve"> anchor TRP index is </w:t>
      </w:r>
      <w:r w:rsidR="002B078F">
        <w:rPr>
          <w:lang w:val="en-US" w:eastAsia="ko-KR"/>
        </w:rPr>
        <w:t xml:space="preserve">included </w:t>
      </w:r>
      <w:r w:rsidR="00C23533">
        <w:rPr>
          <w:lang w:val="en-US" w:eastAsia="ko-KR"/>
        </w:rPr>
        <w:t xml:space="preserve">in the </w:t>
      </w:r>
      <w:r w:rsidR="006B070D">
        <w:rPr>
          <w:lang w:val="en-US" w:eastAsia="ko-KR"/>
        </w:rPr>
        <w:t>report</w:t>
      </w:r>
      <w:r w:rsidR="00C23533">
        <w:rPr>
          <w:lang w:val="en-US" w:eastAsia="ko-KR"/>
        </w:rPr>
        <w:t>.</w:t>
      </w:r>
      <w:r w:rsidR="00D215F4">
        <w:rPr>
          <w:lang w:val="en-US" w:eastAsia="ko-KR"/>
        </w:rPr>
        <w:t xml:space="preserve"> The quantization range as per specification </w:t>
      </w:r>
      <w:r w:rsidR="00FE6D85">
        <w:rPr>
          <w:lang w:val="en-US" w:eastAsia="ko-KR"/>
        </w:rPr>
        <w:t>includes</w:t>
      </w:r>
      <w:r w:rsidR="00D215F4">
        <w:rPr>
          <w:lang w:val="en-US" w:eastAsia="ko-KR"/>
        </w:rPr>
        <w:t xml:space="preserve"> </w:t>
      </w:r>
      <w:r w:rsidR="0062301B">
        <w:rPr>
          <w:lang w:val="en-US" w:eastAsia="ko-KR"/>
        </w:rPr>
        <w:t>the values given by</w:t>
      </w:r>
      <w:r w:rsidR="00805B5C">
        <w:rPr>
          <w:lang w:val="en-US" w:eastAsia="ko-KR"/>
        </w:rPr>
        <w:t xml:space="preserve"> the options</w:t>
      </w:r>
      <w:r w:rsidR="00D215F4">
        <w:rPr>
          <w:lang w:val="en-US" w:eastAsia="ko-KR"/>
        </w:rPr>
        <w:t xml:space="preserve"> </w:t>
      </w:r>
      <w:r w:rsidR="00D215F4" w:rsidRPr="00340ABB">
        <w:rPr>
          <w:lang w:eastAsia="ko-KR"/>
        </w:rPr>
        <w:t>A</w:t>
      </w:r>
      <w:r w:rsidR="00D215F4" w:rsidRPr="00340ABB">
        <w:rPr>
          <w:vertAlign w:val="subscript"/>
          <w:lang w:eastAsia="ko-KR"/>
        </w:rPr>
        <w:t>FO</w:t>
      </w:r>
      <w:r w:rsidR="00D215F4" w:rsidRPr="00340ABB">
        <w:rPr>
          <w:lang w:eastAsia="ko-KR"/>
        </w:rPr>
        <w:t xml:space="preserve"> = {0.1ppm, 0.2ppm}</w:t>
      </w:r>
      <w:r w:rsidR="00D215F4">
        <w:rPr>
          <w:lang w:eastAsia="ko-KR"/>
        </w:rPr>
        <w:t xml:space="preserve"> in which ppm indicates part per million of the </w:t>
      </w:r>
      <w:r w:rsidR="00D215F4" w:rsidRPr="008E18C6">
        <w:rPr>
          <w:rFonts w:eastAsiaTheme="minorEastAsia"/>
          <w:lang w:val="en-US" w:eastAsia="ko-KR"/>
        </w:rPr>
        <w:t>central</w:t>
      </w:r>
      <w:r w:rsidR="00D215F4">
        <w:rPr>
          <w:lang w:eastAsia="ko-KR"/>
        </w:rPr>
        <w:t xml:space="preserve"> </w:t>
      </w:r>
      <w:r w:rsidR="00850ACD">
        <w:rPr>
          <w:lang w:eastAsia="ko-KR"/>
        </w:rPr>
        <w:t xml:space="preserve">carrier </w:t>
      </w:r>
      <w:r w:rsidR="00D215F4">
        <w:rPr>
          <w:lang w:eastAsia="ko-KR"/>
        </w:rPr>
        <w:t xml:space="preserve">frequency. The number of quantization steps includes the following options </w:t>
      </w:r>
      <w:r w:rsidR="00D215F4" w:rsidRPr="00C44878">
        <w:rPr>
          <w:lang w:eastAsia="ko-KR"/>
        </w:rPr>
        <w:t>M</w:t>
      </w:r>
      <w:r w:rsidR="00D215F4" w:rsidRPr="00C44878">
        <w:rPr>
          <w:vertAlign w:val="subscript"/>
          <w:lang w:eastAsia="ko-KR"/>
        </w:rPr>
        <w:t>FO</w:t>
      </w:r>
      <w:r w:rsidR="00D215F4" w:rsidRPr="00C44878">
        <w:rPr>
          <w:lang w:eastAsia="ko-KR"/>
        </w:rPr>
        <w:t xml:space="preserve"> = {16, 32, 256}</w:t>
      </w:r>
      <w:r w:rsidR="00D215F4">
        <w:rPr>
          <w:lang w:eastAsia="ko-KR"/>
        </w:rPr>
        <w:t xml:space="preserve">. </w:t>
      </w:r>
      <w:r w:rsidR="00643EA6">
        <w:rPr>
          <w:lang w:eastAsia="ko-KR"/>
        </w:rPr>
        <w:t xml:space="preserve">On the contrast </w:t>
      </w:r>
      <w:r w:rsidR="00D215F4">
        <w:rPr>
          <w:lang w:eastAsia="ko-KR"/>
        </w:rPr>
        <w:t xml:space="preserve">to </w:t>
      </w:r>
      <w:proofErr w:type="spellStart"/>
      <w:r w:rsidR="00D215F4">
        <w:rPr>
          <w:lang w:eastAsia="ko-KR"/>
        </w:rPr>
        <w:t>TO</w:t>
      </w:r>
      <w:proofErr w:type="spellEnd"/>
      <w:r w:rsidR="00D215F4">
        <w:rPr>
          <w:lang w:eastAsia="ko-KR"/>
        </w:rPr>
        <w:t xml:space="preserve">, the last quantization step is reserved for reporting an invalid measurement, which should not be confused with out-of-range. Currently, the determination of invalidity is left to implementation and interpretation of the UE side. </w:t>
      </w:r>
    </w:p>
    <w:p w14:paraId="3373FDB8" w14:textId="30E08395" w:rsidR="00D215F4" w:rsidRDefault="00D215F4" w:rsidP="00984DE4">
      <w:pPr>
        <w:rPr>
          <w:lang w:val="en-US" w:eastAsia="ko-KR"/>
        </w:rPr>
      </w:pPr>
      <w:r>
        <w:rPr>
          <w:lang w:val="en-US" w:eastAsia="ko-KR"/>
        </w:rPr>
        <w:t xml:space="preserve">On the other hand, in contrast to </w:t>
      </w:r>
      <w:proofErr w:type="spellStart"/>
      <w:r>
        <w:rPr>
          <w:lang w:val="en-US" w:eastAsia="ko-KR"/>
        </w:rPr>
        <w:t>TO</w:t>
      </w:r>
      <w:proofErr w:type="spellEnd"/>
      <w:r>
        <w:rPr>
          <w:lang w:val="en-US" w:eastAsia="ko-KR"/>
        </w:rPr>
        <w:t xml:space="preserve">, CFO reporting has </w:t>
      </w:r>
      <w:r w:rsidR="009033E0">
        <w:rPr>
          <w:lang w:val="en-US" w:eastAsia="ko-KR"/>
        </w:rPr>
        <w:t>no</w:t>
      </w:r>
      <w:r>
        <w:rPr>
          <w:lang w:val="en-US" w:eastAsia="ko-KR"/>
        </w:rPr>
        <w:t xml:space="preserve"> linkage determined in the specification to the calculation of CJT </w:t>
      </w:r>
      <w:proofErr w:type="spellStart"/>
      <w:r>
        <w:rPr>
          <w:lang w:val="en-US" w:eastAsia="ko-KR"/>
        </w:rPr>
        <w:t>eType</w:t>
      </w:r>
      <w:proofErr w:type="spellEnd"/>
      <w:r>
        <w:rPr>
          <w:lang w:val="en-US" w:eastAsia="ko-KR"/>
        </w:rPr>
        <w:t xml:space="preserve"> II PMI. Therefore, there is not the same ambiguity as in TO </w:t>
      </w:r>
      <w:r w:rsidR="005F3FBD">
        <w:rPr>
          <w:lang w:val="en-US" w:eastAsia="ko-KR"/>
        </w:rPr>
        <w:t xml:space="preserve">with relation to </w:t>
      </w:r>
      <w:r w:rsidRPr="008E18C6">
        <w:rPr>
          <w:rFonts w:eastAsiaTheme="minorEastAsia"/>
          <w:lang w:val="en-US" w:eastAsia="ko-KR"/>
        </w:rPr>
        <w:t>whether</w:t>
      </w:r>
      <w:r>
        <w:rPr>
          <w:lang w:val="en-US" w:eastAsia="ko-KR"/>
        </w:rPr>
        <w:t xml:space="preserve"> CFO could justify an extension of the PMI requirements.</w:t>
      </w:r>
      <w:r w:rsidR="00B4295C">
        <w:rPr>
          <w:lang w:val="en-US" w:eastAsia="ko-KR"/>
        </w:rPr>
        <w:t xml:space="preserve"> We </w:t>
      </w:r>
      <w:r w:rsidR="00FE6D98">
        <w:rPr>
          <w:lang w:val="en-US" w:eastAsia="ko-KR"/>
        </w:rPr>
        <w:t>will discuss</w:t>
      </w:r>
      <w:r w:rsidR="00B4295C">
        <w:rPr>
          <w:lang w:val="en-US" w:eastAsia="ko-KR"/>
        </w:rPr>
        <w:t xml:space="preserve"> this</w:t>
      </w:r>
      <w:r w:rsidR="002E6892">
        <w:rPr>
          <w:lang w:val="en-US" w:eastAsia="ko-KR"/>
        </w:rPr>
        <w:t xml:space="preserve"> issue</w:t>
      </w:r>
      <w:r w:rsidR="00B4295C">
        <w:rPr>
          <w:lang w:val="en-US" w:eastAsia="ko-KR"/>
        </w:rPr>
        <w:t xml:space="preserve"> later.</w:t>
      </w:r>
    </w:p>
    <w:p w14:paraId="394CC8A8" w14:textId="77777777" w:rsidR="00FE6D98" w:rsidRDefault="00FE6D98" w:rsidP="00FE6D98">
      <w:pPr>
        <w:keepNext/>
        <w:jc w:val="center"/>
      </w:pPr>
      <w:r w:rsidRPr="00113E76">
        <w:rPr>
          <w:noProof/>
          <w:lang w:val="en-US" w:eastAsia="ko-KR"/>
        </w:rPr>
        <w:drawing>
          <wp:inline distT="0" distB="0" distL="0" distR="0" wp14:anchorId="7E75197A" wp14:editId="5FA6F3E0">
            <wp:extent cx="5476316" cy="1814779"/>
            <wp:effectExtent l="0" t="0" r="0" b="0"/>
            <wp:docPr id="14689773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97738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76316" cy="1814779"/>
                    </a:xfrm>
                    <a:prstGeom prst="rect">
                      <a:avLst/>
                    </a:prstGeom>
                  </pic:spPr>
                </pic:pic>
              </a:graphicData>
            </a:graphic>
          </wp:inline>
        </w:drawing>
      </w:r>
    </w:p>
    <w:p w14:paraId="51BA9864" w14:textId="60F0A588" w:rsidR="00FE6D98" w:rsidRPr="00113E76" w:rsidRDefault="00FE6D98" w:rsidP="00FE6D98">
      <w:pPr>
        <w:jc w:val="center"/>
        <w:rPr>
          <w:rFonts w:ascii="Arial" w:hAnsi="Arial" w:cs="Arial"/>
          <w:sz w:val="18"/>
          <w:szCs w:val="18"/>
        </w:rPr>
      </w:pPr>
      <w:bookmarkStart w:id="10" w:name="_Ref197640076"/>
      <w:r w:rsidRPr="00113E76">
        <w:rPr>
          <w:rFonts w:ascii="Arial" w:hAnsi="Arial" w:cs="Arial"/>
          <w:sz w:val="18"/>
          <w:szCs w:val="18"/>
        </w:rPr>
        <w:t xml:space="preserve">Figure </w:t>
      </w:r>
      <w:r w:rsidRPr="00113E76">
        <w:rPr>
          <w:rFonts w:ascii="Arial" w:hAnsi="Arial" w:cs="Arial"/>
          <w:sz w:val="18"/>
          <w:szCs w:val="18"/>
        </w:rPr>
        <w:fldChar w:fldCharType="begin"/>
      </w:r>
      <w:r w:rsidRPr="00113E76">
        <w:rPr>
          <w:rFonts w:ascii="Arial" w:hAnsi="Arial" w:cs="Arial"/>
          <w:sz w:val="18"/>
          <w:szCs w:val="18"/>
        </w:rPr>
        <w:instrText xml:space="preserve"> SEQ Figure \* ARABIC </w:instrText>
      </w:r>
      <w:r w:rsidRPr="00113E76">
        <w:rPr>
          <w:rFonts w:ascii="Arial" w:hAnsi="Arial" w:cs="Arial"/>
          <w:sz w:val="18"/>
          <w:szCs w:val="18"/>
        </w:rPr>
        <w:fldChar w:fldCharType="separate"/>
      </w:r>
      <w:r>
        <w:rPr>
          <w:rFonts w:ascii="Arial" w:hAnsi="Arial" w:cs="Arial"/>
          <w:noProof/>
          <w:sz w:val="18"/>
          <w:szCs w:val="18"/>
        </w:rPr>
        <w:t>4</w:t>
      </w:r>
      <w:r w:rsidRPr="00113E76">
        <w:rPr>
          <w:rFonts w:ascii="Arial" w:hAnsi="Arial" w:cs="Arial"/>
          <w:sz w:val="18"/>
          <w:szCs w:val="18"/>
        </w:rPr>
        <w:fldChar w:fldCharType="end"/>
      </w:r>
      <w:r w:rsidRPr="00113E76">
        <w:rPr>
          <w:rFonts w:ascii="Arial" w:hAnsi="Arial" w:cs="Arial"/>
          <w:sz w:val="18"/>
          <w:szCs w:val="18"/>
        </w:rPr>
        <w:t xml:space="preserve">. </w:t>
      </w:r>
      <w:bookmarkEnd w:id="10"/>
      <w:r w:rsidR="000143FD" w:rsidRPr="000143FD">
        <w:rPr>
          <w:rFonts w:ascii="Arial" w:hAnsi="Arial" w:cs="Arial"/>
          <w:sz w:val="18"/>
          <w:szCs w:val="18"/>
        </w:rPr>
        <w:t xml:space="preserve">Simulation example of the CJT performance with/without </w:t>
      </w:r>
      <w:r w:rsidR="000143FD">
        <w:rPr>
          <w:rFonts w:ascii="Arial" w:hAnsi="Arial" w:cs="Arial"/>
          <w:sz w:val="18"/>
          <w:szCs w:val="18"/>
        </w:rPr>
        <w:t>CFO</w:t>
      </w:r>
      <w:r w:rsidR="000143FD" w:rsidRPr="000143FD">
        <w:rPr>
          <w:rFonts w:ascii="Arial" w:hAnsi="Arial" w:cs="Arial"/>
          <w:sz w:val="18"/>
          <w:szCs w:val="18"/>
        </w:rPr>
        <w:t xml:space="preserve"> compensation</w:t>
      </w:r>
    </w:p>
    <w:p w14:paraId="7D9BD60A" w14:textId="66880134" w:rsidR="00113E76" w:rsidRPr="00EF5858" w:rsidRDefault="00AF6A4B" w:rsidP="00984DE4">
      <w:pPr>
        <w:rPr>
          <w:rFonts w:cs="Times New Roman"/>
          <w:szCs w:val="20"/>
          <w:lang w:val="en-US" w:eastAsia="ko-KR"/>
        </w:rPr>
      </w:pPr>
      <w:r w:rsidRPr="00EF5858">
        <w:rPr>
          <w:rFonts w:cs="Times New Roman"/>
          <w:szCs w:val="20"/>
          <w:lang w:val="en-US" w:eastAsia="ko-KR"/>
        </w:rPr>
        <w:t xml:space="preserve">Here we also provide </w:t>
      </w:r>
      <w:r w:rsidR="00FF3706" w:rsidRPr="00EF5858">
        <w:rPr>
          <w:rFonts w:cs="Times New Roman"/>
          <w:szCs w:val="20"/>
          <w:lang w:val="en-US" w:eastAsia="ko-KR"/>
        </w:rPr>
        <w:t xml:space="preserve">exemplary </w:t>
      </w:r>
      <w:r w:rsidR="007C3437" w:rsidRPr="00EF5858">
        <w:rPr>
          <w:rFonts w:cs="Times New Roman"/>
          <w:szCs w:val="20"/>
          <w:lang w:val="en-US" w:eastAsia="ko-KR"/>
        </w:rPr>
        <w:t xml:space="preserve">CFO compensation </w:t>
      </w:r>
      <w:r w:rsidR="004938DA" w:rsidRPr="00EF5858">
        <w:rPr>
          <w:rFonts w:cs="Times New Roman"/>
          <w:szCs w:val="20"/>
          <w:lang w:val="en-US" w:eastAsia="ko-KR"/>
        </w:rPr>
        <w:t xml:space="preserve">SLS </w:t>
      </w:r>
      <w:r w:rsidR="007C3437" w:rsidRPr="00EF5858">
        <w:rPr>
          <w:rFonts w:cs="Times New Roman"/>
          <w:szCs w:val="20"/>
          <w:lang w:val="en-US" w:eastAsia="ko-KR"/>
        </w:rPr>
        <w:t xml:space="preserve">results </w:t>
      </w:r>
      <w:r w:rsidR="004938DA" w:rsidRPr="00EF5858">
        <w:rPr>
          <w:rFonts w:cs="Times New Roman"/>
          <w:szCs w:val="20"/>
          <w:lang w:val="en-US" w:eastAsia="ko-KR"/>
        </w:rPr>
        <w:t xml:space="preserve">for </w:t>
      </w:r>
      <w:r w:rsidR="00054752" w:rsidRPr="00EF5858">
        <w:rPr>
          <w:rFonts w:cs="Times New Roman"/>
          <w:szCs w:val="20"/>
          <w:lang w:val="en-US" w:eastAsia="ko-KR"/>
        </w:rPr>
        <w:t xml:space="preserve">synthetically </w:t>
      </w:r>
      <w:r w:rsidR="004938DA" w:rsidRPr="00EF5858">
        <w:rPr>
          <w:rFonts w:cs="Times New Roman"/>
          <w:szCs w:val="20"/>
          <w:lang w:val="en-US" w:eastAsia="ko-KR"/>
        </w:rPr>
        <w:t xml:space="preserve">varying </w:t>
      </w:r>
      <w:r w:rsidR="0028624B" w:rsidRPr="00EF5858">
        <w:rPr>
          <w:rFonts w:cs="Times New Roman"/>
          <w:szCs w:val="20"/>
          <w:lang w:val="en-US" w:eastAsia="ko-KR"/>
        </w:rPr>
        <w:t xml:space="preserve">maximal </w:t>
      </w:r>
      <w:r w:rsidR="00B81099" w:rsidRPr="00EF5858">
        <w:rPr>
          <w:rFonts w:cs="Times New Roman"/>
          <w:szCs w:val="20"/>
          <w:lang w:val="en-US" w:eastAsia="ko-KR"/>
        </w:rPr>
        <w:t>CFO compensation error</w:t>
      </w:r>
      <w:r w:rsidR="005F641E" w:rsidRPr="00EF5858">
        <w:rPr>
          <w:rFonts w:cs="Times New Roman"/>
          <w:szCs w:val="20"/>
          <w:lang w:val="en-US" w:eastAsia="ko-KR"/>
        </w:rPr>
        <w:t xml:space="preserve"> in</w:t>
      </w:r>
      <w:r w:rsidR="00EC73D1" w:rsidRPr="00EF5858">
        <w:rPr>
          <w:rFonts w:cs="Times New Roman"/>
          <w:szCs w:val="20"/>
          <w:lang w:val="en-US" w:eastAsia="ko-KR"/>
        </w:rPr>
        <w:t xml:space="preserve"> </w:t>
      </w:r>
      <w:r w:rsidR="004B10C5" w:rsidRPr="00EF5858">
        <w:rPr>
          <w:rFonts w:cs="Times New Roman"/>
          <w:szCs w:val="20"/>
          <w:lang w:val="en-US" w:eastAsia="ko-KR"/>
        </w:rPr>
        <w:fldChar w:fldCharType="begin"/>
      </w:r>
      <w:r w:rsidR="004B10C5" w:rsidRPr="00EF5858">
        <w:rPr>
          <w:rFonts w:cs="Times New Roman"/>
          <w:szCs w:val="20"/>
          <w:lang w:val="en-US" w:eastAsia="ko-KR"/>
        </w:rPr>
        <w:instrText xml:space="preserve"> REF _Ref197640076 \h </w:instrText>
      </w:r>
      <w:r w:rsidR="005F641E" w:rsidRPr="00EF5858">
        <w:rPr>
          <w:rFonts w:cs="Times New Roman"/>
          <w:szCs w:val="20"/>
          <w:lang w:val="en-US" w:eastAsia="ko-KR"/>
        </w:rPr>
        <w:instrText xml:space="preserve"> \* MERGEFORMAT </w:instrText>
      </w:r>
      <w:r w:rsidR="004B10C5" w:rsidRPr="00EF5858">
        <w:rPr>
          <w:rFonts w:cs="Times New Roman"/>
          <w:szCs w:val="20"/>
          <w:lang w:val="en-US" w:eastAsia="ko-KR"/>
        </w:rPr>
      </w:r>
      <w:r w:rsidR="004B10C5" w:rsidRPr="00EF5858">
        <w:rPr>
          <w:rFonts w:cs="Times New Roman"/>
          <w:szCs w:val="20"/>
          <w:lang w:val="en-US" w:eastAsia="ko-KR"/>
        </w:rPr>
        <w:fldChar w:fldCharType="separate"/>
      </w:r>
      <w:r w:rsidR="00A609A7" w:rsidRPr="00A609A7">
        <w:rPr>
          <w:rFonts w:cs="Times New Roman"/>
          <w:i/>
          <w:szCs w:val="20"/>
        </w:rPr>
        <w:t>Figure 4.</w:t>
      </w:r>
      <w:r w:rsidR="00A609A7" w:rsidRPr="00A609A7">
        <w:rPr>
          <w:rFonts w:cs="Times New Roman"/>
          <w:szCs w:val="20"/>
        </w:rPr>
        <w:t xml:space="preserve"> SLS results for CJT CFO calibration reporting</w:t>
      </w:r>
      <w:r w:rsidR="004B10C5" w:rsidRPr="00EF5858">
        <w:rPr>
          <w:rFonts w:cs="Times New Roman"/>
          <w:szCs w:val="20"/>
          <w:lang w:val="en-US" w:eastAsia="ko-KR"/>
        </w:rPr>
        <w:fldChar w:fldCharType="end"/>
      </w:r>
      <w:r w:rsidR="00FA563C" w:rsidRPr="00EF5858">
        <w:rPr>
          <w:rFonts w:cs="Times New Roman"/>
          <w:szCs w:val="20"/>
          <w:lang w:val="en-US" w:eastAsia="ko-KR"/>
        </w:rPr>
        <w:t xml:space="preserve"> shows </w:t>
      </w:r>
      <w:r w:rsidR="00B12B32" w:rsidRPr="00EF5858">
        <w:rPr>
          <w:rFonts w:cs="Times New Roman"/>
          <w:szCs w:val="20"/>
          <w:lang w:val="en-US" w:eastAsia="ko-KR"/>
        </w:rPr>
        <w:t xml:space="preserve">how </w:t>
      </w:r>
      <w:proofErr w:type="spellStart"/>
      <w:r w:rsidR="00B12B32" w:rsidRPr="00EF5858">
        <w:rPr>
          <w:rFonts w:cs="Times New Roman"/>
          <w:szCs w:val="20"/>
          <w:lang w:val="en-US" w:eastAsia="ko-KR"/>
        </w:rPr>
        <w:t>mTRP</w:t>
      </w:r>
      <w:proofErr w:type="spellEnd"/>
      <w:r w:rsidR="00B12B32" w:rsidRPr="00EF5858">
        <w:rPr>
          <w:rFonts w:cs="Times New Roman"/>
          <w:szCs w:val="20"/>
          <w:lang w:val="en-US" w:eastAsia="ko-KR"/>
        </w:rPr>
        <w:t xml:space="preserve"> </w:t>
      </w:r>
      <w:r w:rsidR="003100E5" w:rsidRPr="00EF5858">
        <w:rPr>
          <w:rFonts w:cs="Times New Roman"/>
          <w:szCs w:val="20"/>
          <w:lang w:val="en-US" w:eastAsia="ko-KR"/>
        </w:rPr>
        <w:t xml:space="preserve">CJT </w:t>
      </w:r>
      <w:r w:rsidR="00B85BA8" w:rsidRPr="00EF5858">
        <w:rPr>
          <w:rFonts w:cs="Times New Roman"/>
          <w:szCs w:val="20"/>
          <w:lang w:val="en-US" w:eastAsia="ko-KR"/>
        </w:rPr>
        <w:t>spectral efficiency</w:t>
      </w:r>
      <w:r w:rsidR="00EC0D5C" w:rsidRPr="00EF5858">
        <w:rPr>
          <w:rFonts w:cs="Times New Roman"/>
          <w:szCs w:val="20"/>
          <w:lang w:val="en-US" w:eastAsia="ko-KR"/>
        </w:rPr>
        <w:t xml:space="preserve"> (SE)</w:t>
      </w:r>
      <w:r w:rsidR="00B85BA8" w:rsidRPr="00EF5858">
        <w:rPr>
          <w:rFonts w:cs="Times New Roman"/>
          <w:szCs w:val="20"/>
          <w:lang w:val="en-US" w:eastAsia="ko-KR"/>
        </w:rPr>
        <w:t xml:space="preserve"> normalized relative to single TRP </w:t>
      </w:r>
      <w:r w:rsidR="00B15B12" w:rsidRPr="00EF5858">
        <w:rPr>
          <w:rFonts w:cs="Times New Roman"/>
          <w:szCs w:val="20"/>
          <w:lang w:val="en-US" w:eastAsia="ko-KR"/>
        </w:rPr>
        <w:t>SE</w:t>
      </w:r>
      <w:r w:rsidR="00864562" w:rsidRPr="00EF5858">
        <w:rPr>
          <w:rFonts w:cs="Times New Roman"/>
          <w:szCs w:val="20"/>
          <w:lang w:val="en-US" w:eastAsia="ko-KR"/>
        </w:rPr>
        <w:t>.</w:t>
      </w:r>
      <w:r w:rsidR="005F58BF" w:rsidRPr="00EF5858">
        <w:rPr>
          <w:rFonts w:cs="Times New Roman"/>
          <w:szCs w:val="20"/>
          <w:lang w:val="en-US" w:eastAsia="ko-KR"/>
        </w:rPr>
        <w:t xml:space="preserve"> </w:t>
      </w:r>
      <w:r w:rsidR="001708DC">
        <w:rPr>
          <w:rFonts w:cs="Times New Roman"/>
          <w:szCs w:val="20"/>
          <w:lang w:val="en-US" w:eastAsia="ko-KR"/>
        </w:rPr>
        <w:t>W</w:t>
      </w:r>
      <w:r w:rsidR="00137A7B" w:rsidRPr="00EF5858">
        <w:rPr>
          <w:rFonts w:cs="Times New Roman"/>
          <w:szCs w:val="20"/>
          <w:lang w:val="en-US" w:eastAsia="ko-KR"/>
        </w:rPr>
        <w:t>e see that all</w:t>
      </w:r>
      <w:r w:rsidR="006D18C2" w:rsidRPr="00EF5858">
        <w:rPr>
          <w:rFonts w:cs="Times New Roman"/>
          <w:szCs w:val="20"/>
          <w:lang w:val="en-US" w:eastAsia="ko-KR"/>
        </w:rPr>
        <w:t xml:space="preserve"> the </w:t>
      </w:r>
      <w:r w:rsidR="003169DE" w:rsidRPr="00EF5858">
        <w:rPr>
          <w:rFonts w:cs="Times New Roman"/>
          <w:szCs w:val="20"/>
          <w:lang w:val="en-US" w:eastAsia="ko-KR"/>
        </w:rPr>
        <w:t xml:space="preserve">performance </w:t>
      </w:r>
      <w:r w:rsidR="00AA098A" w:rsidRPr="00EF5858">
        <w:rPr>
          <w:rFonts w:cs="Times New Roman"/>
          <w:szCs w:val="20"/>
          <w:lang w:val="en-US" w:eastAsia="ko-KR"/>
        </w:rPr>
        <w:t>gain</w:t>
      </w:r>
      <w:r w:rsidR="00137A7B" w:rsidRPr="00EF5858">
        <w:rPr>
          <w:rFonts w:cs="Times New Roman"/>
          <w:szCs w:val="20"/>
          <w:lang w:val="en-US" w:eastAsia="ko-KR"/>
        </w:rPr>
        <w:t xml:space="preserve"> </w:t>
      </w:r>
      <w:r w:rsidR="00EA571A" w:rsidRPr="00EF5858">
        <w:rPr>
          <w:rFonts w:cs="Times New Roman"/>
          <w:szCs w:val="20"/>
          <w:lang w:val="en-US" w:eastAsia="ko-KR"/>
        </w:rPr>
        <w:t xml:space="preserve">from CJT </w:t>
      </w:r>
      <w:r w:rsidR="00E87F14" w:rsidRPr="00EF5858">
        <w:rPr>
          <w:rFonts w:cs="Times New Roman"/>
          <w:szCs w:val="20"/>
          <w:lang w:val="en-US" w:eastAsia="ko-KR"/>
        </w:rPr>
        <w:t>may be</w:t>
      </w:r>
      <w:r w:rsidR="00EA571A" w:rsidRPr="00EF5858">
        <w:rPr>
          <w:rFonts w:cs="Times New Roman"/>
          <w:szCs w:val="20"/>
          <w:lang w:val="en-US" w:eastAsia="ko-KR"/>
        </w:rPr>
        <w:t xml:space="preserve"> </w:t>
      </w:r>
      <w:r w:rsidR="007E42A5" w:rsidRPr="00EF5858">
        <w:rPr>
          <w:rFonts w:cs="Times New Roman"/>
          <w:szCs w:val="20"/>
          <w:lang w:val="en-US" w:eastAsia="ko-KR"/>
        </w:rPr>
        <w:t xml:space="preserve">lost </w:t>
      </w:r>
      <w:r w:rsidR="00CB129D" w:rsidRPr="00EF5858">
        <w:rPr>
          <w:rFonts w:cs="Times New Roman"/>
          <w:szCs w:val="20"/>
          <w:lang w:val="en-US" w:eastAsia="ko-KR"/>
        </w:rPr>
        <w:t xml:space="preserve">if </w:t>
      </w:r>
      <w:r w:rsidR="00E87F14" w:rsidRPr="00EF5858">
        <w:rPr>
          <w:rFonts w:cs="Times New Roman"/>
          <w:szCs w:val="20"/>
          <w:lang w:val="en-US" w:eastAsia="ko-KR"/>
        </w:rPr>
        <w:t xml:space="preserve">accurate </w:t>
      </w:r>
      <w:r w:rsidR="000F7A94" w:rsidRPr="00EF5858">
        <w:rPr>
          <w:rFonts w:cs="Times New Roman"/>
          <w:szCs w:val="20"/>
          <w:lang w:val="en-US" w:eastAsia="ko-KR"/>
        </w:rPr>
        <w:t>compensation is not achieved.</w:t>
      </w:r>
      <w:r w:rsidR="001D11A0" w:rsidRPr="00EF5858">
        <w:rPr>
          <w:rFonts w:cs="Times New Roman"/>
          <w:szCs w:val="20"/>
          <w:lang w:val="en-US" w:eastAsia="ko-KR"/>
        </w:rPr>
        <w:t xml:space="preserve"> </w:t>
      </w:r>
      <w:r w:rsidR="00E87F14" w:rsidRPr="00EF5858">
        <w:rPr>
          <w:rFonts w:cs="Times New Roman"/>
          <w:szCs w:val="20"/>
          <w:lang w:val="en-US" w:eastAsia="ko-KR"/>
        </w:rPr>
        <w:t>Also,</w:t>
      </w:r>
      <w:r w:rsidR="000D3CBC" w:rsidRPr="00EF5858">
        <w:rPr>
          <w:rFonts w:cs="Times New Roman"/>
          <w:szCs w:val="20"/>
          <w:lang w:val="en-US" w:eastAsia="ko-KR"/>
        </w:rPr>
        <w:t xml:space="preserve"> what can be noted is that </w:t>
      </w:r>
      <w:r w:rsidR="00B50049" w:rsidRPr="00EF5858">
        <w:rPr>
          <w:rFonts w:cs="Times New Roman"/>
          <w:szCs w:val="20"/>
          <w:lang w:val="en-US" w:eastAsia="ko-KR"/>
        </w:rPr>
        <w:t xml:space="preserve">most gains are </w:t>
      </w:r>
      <w:r w:rsidR="00C34EB0" w:rsidRPr="00EF5858">
        <w:rPr>
          <w:rFonts w:cs="Times New Roman"/>
          <w:szCs w:val="20"/>
          <w:lang w:val="en-US" w:eastAsia="ko-KR"/>
        </w:rPr>
        <w:t>available for the cell-edge users</w:t>
      </w:r>
      <w:r w:rsidR="00F41ADE" w:rsidRPr="00EF5858">
        <w:rPr>
          <w:rFonts w:cs="Times New Roman"/>
          <w:szCs w:val="20"/>
          <w:lang w:val="en-US" w:eastAsia="ko-KR"/>
        </w:rPr>
        <w:t xml:space="preserve"> </w:t>
      </w:r>
      <w:r w:rsidR="00863C94" w:rsidRPr="00EF5858">
        <w:rPr>
          <w:rFonts w:cs="Times New Roman"/>
          <w:szCs w:val="20"/>
          <w:lang w:val="en-US" w:eastAsia="ko-KR"/>
        </w:rPr>
        <w:t>UE experiences</w:t>
      </w:r>
      <w:r w:rsidR="00F41ADE" w:rsidRPr="00EF5858">
        <w:rPr>
          <w:rFonts w:cs="Times New Roman"/>
          <w:szCs w:val="20"/>
          <w:lang w:val="en-US" w:eastAsia="ko-KR"/>
        </w:rPr>
        <w:t xml:space="preserve"> low </w:t>
      </w:r>
      <w:r w:rsidR="00ED1026" w:rsidRPr="00EF5858">
        <w:rPr>
          <w:rFonts w:cs="Times New Roman"/>
          <w:szCs w:val="20"/>
          <w:lang w:val="en-US" w:eastAsia="ko-KR"/>
        </w:rPr>
        <w:t xml:space="preserve">but </w:t>
      </w:r>
      <w:r w:rsidR="00E52596" w:rsidRPr="00EF5858">
        <w:rPr>
          <w:rFonts w:cs="Times New Roman"/>
          <w:szCs w:val="20"/>
          <w:lang w:val="en-US" w:eastAsia="ko-KR"/>
        </w:rPr>
        <w:t xml:space="preserve">balanced </w:t>
      </w:r>
      <w:r w:rsidR="00863C94" w:rsidRPr="00EF5858">
        <w:rPr>
          <w:rFonts w:cs="Times New Roman"/>
          <w:szCs w:val="20"/>
          <w:lang w:val="en-US" w:eastAsia="ko-KR"/>
        </w:rPr>
        <w:t>RSRP from multiple TRP</w:t>
      </w:r>
      <w:r w:rsidR="00627B5E" w:rsidRPr="00EF5858">
        <w:rPr>
          <w:rFonts w:cs="Times New Roman"/>
          <w:szCs w:val="20"/>
          <w:lang w:val="en-US" w:eastAsia="ko-KR"/>
        </w:rPr>
        <w:t>s</w:t>
      </w:r>
      <w:r w:rsidR="00863C94" w:rsidRPr="00EF5858">
        <w:rPr>
          <w:rFonts w:cs="Times New Roman"/>
          <w:szCs w:val="20"/>
          <w:lang w:val="en-US" w:eastAsia="ko-KR"/>
        </w:rPr>
        <w:t>.</w:t>
      </w:r>
    </w:p>
    <w:p w14:paraId="2A2618C7" w14:textId="77777777" w:rsidR="00DB5435" w:rsidRDefault="00DB5435" w:rsidP="00D215F4">
      <w:pPr>
        <w:rPr>
          <w:rFonts w:cs="Times New Roman"/>
          <w:szCs w:val="20"/>
          <w:lang w:val="en-US" w:eastAsia="ko-KR"/>
        </w:rPr>
      </w:pPr>
    </w:p>
    <w:p w14:paraId="03D93B89" w14:textId="77777777" w:rsidR="00D215F4" w:rsidRDefault="00D215F4" w:rsidP="00B5565E">
      <w:pPr>
        <w:pStyle w:val="RAN4H3"/>
      </w:pPr>
      <w:r w:rsidRPr="00A70495">
        <w:t>Phase offset (PO) reporting</w:t>
      </w:r>
    </w:p>
    <w:p w14:paraId="524DAA6F" w14:textId="422539CC" w:rsidR="00D215F4" w:rsidRDefault="00D215F4" w:rsidP="00984DE4">
      <w:pPr>
        <w:rPr>
          <w:lang w:val="en-US" w:eastAsia="ko-KR"/>
        </w:rPr>
      </w:pPr>
      <w:r>
        <w:rPr>
          <w:lang w:val="en-US" w:eastAsia="ko-KR"/>
        </w:rPr>
        <w:t xml:space="preserve">Finally, the phase offset (PO) reporting is </w:t>
      </w:r>
      <w:r w:rsidR="00A25BB7">
        <w:rPr>
          <w:lang w:val="en-US" w:eastAsia="ko-KR"/>
        </w:rPr>
        <w:t>a</w:t>
      </w:r>
      <w:r>
        <w:rPr>
          <w:lang w:val="en-US" w:eastAsia="ko-KR"/>
        </w:rPr>
        <w:t xml:space="preserve"> CJT calibration quantity that is intended only for TDD, in contrast to </w:t>
      </w:r>
      <w:proofErr w:type="spellStart"/>
      <w:r>
        <w:rPr>
          <w:lang w:val="en-US" w:eastAsia="ko-KR"/>
        </w:rPr>
        <w:t>TO</w:t>
      </w:r>
      <w:proofErr w:type="spellEnd"/>
      <w:r>
        <w:rPr>
          <w:lang w:val="en-US" w:eastAsia="ko-KR"/>
        </w:rPr>
        <w:t xml:space="preserve"> and CFO which make sense for both FDD and TDD. The goal here is to align the existing phase offset</w:t>
      </w:r>
      <w:r w:rsidR="001E72B9">
        <w:rPr>
          <w:lang w:val="en-US" w:eastAsia="ko-KR"/>
        </w:rPr>
        <w:t>s</w:t>
      </w:r>
      <w:r>
        <w:rPr>
          <w:lang w:val="en-US" w:eastAsia="ko-KR"/>
        </w:rPr>
        <w:t xml:space="preserve"> between the reception of the uplink channel signals like SRS and the transmitting signals using the downlink channel. In other words</w:t>
      </w:r>
      <w:r w:rsidR="00117CA9">
        <w:rPr>
          <w:lang w:val="en-US" w:eastAsia="ko-KR"/>
        </w:rPr>
        <w:t>,</w:t>
      </w:r>
      <w:r>
        <w:rPr>
          <w:lang w:val="en-US" w:eastAsia="ko-KR"/>
        </w:rPr>
        <w:t xml:space="preserve"> if a phase </w:t>
      </w:r>
      <w:r>
        <w:rPr>
          <w:lang w:val="en-US" w:eastAsia="ko-KR"/>
        </w:rPr>
        <w:lastRenderedPageBreak/>
        <w:t>misalignment exists between the UL and DL that means the PDSCH could not correctly utilize the acquired channel due to the mismatch from SRS and performance losses are expected as a result. The phase mismatch in TRP is illustrated in</w:t>
      </w:r>
      <w:r w:rsidRPr="009F3DA9">
        <w:rPr>
          <w:rFonts w:cs="Times New Roman"/>
          <w:i/>
          <w:iCs/>
          <w:szCs w:val="20"/>
          <w:lang w:val="en-US" w:eastAsia="ko-KR"/>
        </w:rPr>
        <w:t xml:space="preserve"> </w:t>
      </w:r>
      <w:r w:rsidRPr="009F3DA9">
        <w:rPr>
          <w:rFonts w:cs="Times New Roman"/>
          <w:i/>
          <w:iCs/>
          <w:szCs w:val="20"/>
          <w:lang w:val="en-US" w:eastAsia="ko-KR"/>
        </w:rPr>
        <w:fldChar w:fldCharType="begin"/>
      </w:r>
      <w:r w:rsidRPr="009F3DA9">
        <w:rPr>
          <w:rFonts w:cs="Times New Roman"/>
          <w:i/>
          <w:iCs/>
          <w:szCs w:val="20"/>
          <w:lang w:val="en-US" w:eastAsia="ko-KR"/>
        </w:rPr>
        <w:instrText xml:space="preserve"> REF _Ref197604229 \h  \* MERGEFORMAT </w:instrText>
      </w:r>
      <w:r w:rsidRPr="009F3DA9">
        <w:rPr>
          <w:rFonts w:cs="Times New Roman"/>
          <w:i/>
          <w:iCs/>
          <w:szCs w:val="20"/>
          <w:lang w:val="en-US" w:eastAsia="ko-KR"/>
        </w:rPr>
      </w:r>
      <w:r w:rsidRPr="009F3DA9">
        <w:rPr>
          <w:rFonts w:cs="Times New Roman"/>
          <w:i/>
          <w:iCs/>
          <w:szCs w:val="20"/>
          <w:lang w:val="en-US" w:eastAsia="ko-KR"/>
        </w:rPr>
        <w:fldChar w:fldCharType="separate"/>
      </w:r>
      <w:r w:rsidRPr="009F3DA9">
        <w:rPr>
          <w:rFonts w:cs="Times New Roman"/>
          <w:i/>
          <w:iCs/>
          <w:szCs w:val="20"/>
        </w:rPr>
        <w:t xml:space="preserve">Figure </w:t>
      </w:r>
      <w:r w:rsidR="002E6892" w:rsidRPr="002E6892">
        <w:rPr>
          <w:rFonts w:cs="Times New Roman"/>
          <w:i/>
          <w:iCs/>
          <w:noProof/>
          <w:szCs w:val="20"/>
        </w:rPr>
        <w:t>4</w:t>
      </w:r>
      <w:r w:rsidRPr="009F3DA9">
        <w:rPr>
          <w:rFonts w:cs="Times New Roman"/>
          <w:i/>
          <w:iCs/>
          <w:szCs w:val="20"/>
          <w:lang w:val="en-US" w:eastAsia="ko-KR"/>
        </w:rPr>
        <w:fldChar w:fldCharType="end"/>
      </w:r>
      <w:r w:rsidRPr="009F3DA9">
        <w:rPr>
          <w:rFonts w:cs="Times New Roman"/>
          <w:i/>
          <w:iCs/>
          <w:szCs w:val="20"/>
          <w:lang w:val="en-US" w:eastAsia="ko-KR"/>
        </w:rPr>
        <w:t>.</w:t>
      </w:r>
      <w:r>
        <w:rPr>
          <w:lang w:val="en-US" w:eastAsia="ko-KR"/>
        </w:rPr>
        <w:t xml:space="preserve"> </w:t>
      </w:r>
    </w:p>
    <w:p w14:paraId="08904942" w14:textId="77777777" w:rsidR="00D215F4" w:rsidRDefault="00D215F4" w:rsidP="00D215F4">
      <w:pPr>
        <w:jc w:val="center"/>
        <w:rPr>
          <w:lang w:val="en-US" w:eastAsia="ko-KR"/>
        </w:rPr>
      </w:pPr>
      <w:r>
        <w:rPr>
          <w:noProof/>
        </w:rPr>
        <w:drawing>
          <wp:inline distT="0" distB="0" distL="0" distR="0" wp14:anchorId="4625D5AE" wp14:editId="6DF4B2F9">
            <wp:extent cx="3175000" cy="2809843"/>
            <wp:effectExtent l="0" t="0" r="0" b="0"/>
            <wp:docPr id="44650107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10278" cy="2841064"/>
                    </a:xfrm>
                    <a:prstGeom prst="rect">
                      <a:avLst/>
                    </a:prstGeom>
                    <a:noFill/>
                    <a:ln>
                      <a:noFill/>
                    </a:ln>
                  </pic:spPr>
                </pic:pic>
              </a:graphicData>
            </a:graphic>
          </wp:inline>
        </w:drawing>
      </w:r>
    </w:p>
    <w:p w14:paraId="22570FCB" w14:textId="04B328B9" w:rsidR="00D215F4" w:rsidRPr="001F7E0C" w:rsidRDefault="00D215F4" w:rsidP="00D215F4">
      <w:pPr>
        <w:jc w:val="center"/>
        <w:rPr>
          <w:rFonts w:ascii="Arial" w:hAnsi="Arial" w:cs="Arial"/>
          <w:sz w:val="18"/>
          <w:szCs w:val="18"/>
        </w:rPr>
      </w:pPr>
      <w:bookmarkStart w:id="11" w:name="_Ref197604229"/>
      <w:r w:rsidRPr="002C4A25">
        <w:rPr>
          <w:rFonts w:ascii="Arial" w:hAnsi="Arial" w:cs="Arial"/>
          <w:sz w:val="18"/>
          <w:szCs w:val="18"/>
        </w:rPr>
        <w:t xml:space="preserve">Figure </w:t>
      </w:r>
      <w:r w:rsidRPr="002C4A25">
        <w:rPr>
          <w:rFonts w:ascii="Arial" w:hAnsi="Arial" w:cs="Arial"/>
          <w:sz w:val="18"/>
          <w:szCs w:val="18"/>
        </w:rPr>
        <w:fldChar w:fldCharType="begin"/>
      </w:r>
      <w:r w:rsidRPr="002C4A25">
        <w:rPr>
          <w:rFonts w:ascii="Arial" w:hAnsi="Arial" w:cs="Arial"/>
          <w:sz w:val="18"/>
          <w:szCs w:val="18"/>
        </w:rPr>
        <w:instrText xml:space="preserve"> SEQ Figure \* ARABIC </w:instrText>
      </w:r>
      <w:r w:rsidRPr="002C4A25">
        <w:rPr>
          <w:rFonts w:ascii="Arial" w:hAnsi="Arial" w:cs="Arial"/>
          <w:sz w:val="18"/>
          <w:szCs w:val="18"/>
        </w:rPr>
        <w:fldChar w:fldCharType="separate"/>
      </w:r>
      <w:r w:rsidR="00113E76">
        <w:rPr>
          <w:rFonts w:ascii="Arial" w:hAnsi="Arial" w:cs="Arial"/>
          <w:noProof/>
          <w:sz w:val="18"/>
          <w:szCs w:val="18"/>
        </w:rPr>
        <w:t>4</w:t>
      </w:r>
      <w:r w:rsidRPr="002C4A25">
        <w:rPr>
          <w:rFonts w:ascii="Arial" w:hAnsi="Arial" w:cs="Arial"/>
          <w:sz w:val="18"/>
          <w:szCs w:val="18"/>
        </w:rPr>
        <w:fldChar w:fldCharType="end"/>
      </w:r>
      <w:bookmarkEnd w:id="11"/>
      <w:r w:rsidRPr="002C4A25">
        <w:rPr>
          <w:rFonts w:ascii="Arial" w:hAnsi="Arial" w:cs="Arial"/>
          <w:sz w:val="18"/>
          <w:szCs w:val="18"/>
        </w:rPr>
        <w:t>. Illustration of the Phase Offset between UL/DL for multiple TRPs</w:t>
      </w:r>
    </w:p>
    <w:p w14:paraId="010595AC" w14:textId="018ABB47" w:rsidR="00D215F4" w:rsidRDefault="00D215F4" w:rsidP="00984DE4">
      <w:pPr>
        <w:rPr>
          <w:lang w:val="en-US" w:eastAsia="ko-KR"/>
        </w:rPr>
      </w:pPr>
      <w:r>
        <w:rPr>
          <w:lang w:val="en-US" w:eastAsia="ko-KR"/>
        </w:rPr>
        <w:t xml:space="preserve">In this case the PO reporting requires some support from the UL side to do the estimation. Two major steps are </w:t>
      </w:r>
      <w:proofErr w:type="gramStart"/>
      <w:r>
        <w:rPr>
          <w:lang w:val="en-US" w:eastAsia="ko-KR"/>
        </w:rPr>
        <w:t xml:space="preserve">needed,  </w:t>
      </w:r>
      <w:r w:rsidR="007E07D1">
        <w:rPr>
          <w:lang w:val="en-US" w:eastAsia="ko-KR"/>
        </w:rPr>
        <w:t>1</w:t>
      </w:r>
      <w:proofErr w:type="gramEnd"/>
      <w:r w:rsidR="007E07D1">
        <w:rPr>
          <w:lang w:val="en-US" w:eastAsia="ko-KR"/>
        </w:rPr>
        <w:t>)</w:t>
      </w:r>
      <w:r>
        <w:rPr>
          <w:lang w:val="en-US" w:eastAsia="ko-KR"/>
        </w:rPr>
        <w:t xml:space="preserve"> a triggered SRS measurement and after that </w:t>
      </w:r>
      <w:r w:rsidR="00CC1C57">
        <w:rPr>
          <w:lang w:val="en-US" w:eastAsia="ko-KR"/>
        </w:rPr>
        <w:t xml:space="preserve">2) </w:t>
      </w:r>
      <w:r>
        <w:rPr>
          <w:lang w:val="en-US" w:eastAsia="ko-KR"/>
        </w:rPr>
        <w:t>a CSI-RS measurement using the same UE ports used for the first measurement. By the combination of the two measurements the UL/DL phase offset can be determined. During RAN 1 studies</w:t>
      </w:r>
      <w:r w:rsidR="00AF074D">
        <w:rPr>
          <w:lang w:val="en-US" w:eastAsia="ko-KR"/>
        </w:rPr>
        <w:t>,</w:t>
      </w:r>
      <w:r>
        <w:rPr>
          <w:lang w:val="en-US" w:eastAsia="ko-KR"/>
        </w:rPr>
        <w:t xml:space="preserve"> two type</w:t>
      </w:r>
      <w:r w:rsidR="00AF074D">
        <w:rPr>
          <w:lang w:val="en-US" w:eastAsia="ko-KR"/>
        </w:rPr>
        <w:t>s</w:t>
      </w:r>
      <w:r>
        <w:rPr>
          <w:lang w:val="en-US" w:eastAsia="ko-KR"/>
        </w:rPr>
        <w:t xml:space="preserve"> of implementations were discussed. One using non-precoded CSI-RS signals and a second using precoded CSI-RS signals based on the first SRS measurement. There are no major implications of using one or another in which respects to the impact of the </w:t>
      </w:r>
      <w:r w:rsidR="00A3481C">
        <w:rPr>
          <w:lang w:val="en-US" w:eastAsia="ko-KR"/>
        </w:rPr>
        <w:t xml:space="preserve">3GPP </w:t>
      </w:r>
      <w:r>
        <w:rPr>
          <w:lang w:val="en-US" w:eastAsia="ko-KR"/>
        </w:rPr>
        <w:t>specification. As mentioned before, the fact of using the same UE ports for DL and UL is an important aspect of the accurate PO estimation. Based on RAN 1 discussions it was agreed to use a single SRS port and likewise the same UE port at the DL CSI-RS reception. Notice that only 1 single port CSI-RS</w:t>
      </w:r>
      <w:r w:rsidR="00006C27">
        <w:rPr>
          <w:lang w:val="en-US" w:eastAsia="ko-KR"/>
        </w:rPr>
        <w:t xml:space="preserve"> per TRP</w:t>
      </w:r>
      <w:r>
        <w:rPr>
          <w:lang w:val="en-US" w:eastAsia="ko-KR"/>
        </w:rPr>
        <w:t xml:space="preserve"> </w:t>
      </w:r>
      <w:r w:rsidR="0061622E">
        <w:rPr>
          <w:lang w:val="en-US" w:eastAsia="ko-KR"/>
        </w:rPr>
        <w:t xml:space="preserve">can be configured </w:t>
      </w:r>
      <w:r>
        <w:rPr>
          <w:lang w:val="en-US" w:eastAsia="ko-KR"/>
        </w:rPr>
        <w:t>for doing the estimation.</w:t>
      </w:r>
      <w:r w:rsidR="009242A6">
        <w:rPr>
          <w:lang w:val="en-US" w:eastAsia="ko-KR"/>
        </w:rPr>
        <w:t xml:space="preserve"> </w:t>
      </w:r>
      <w:r w:rsidR="00027CAF">
        <w:rPr>
          <w:lang w:val="en-US" w:eastAsia="ko-KR"/>
        </w:rPr>
        <w:t xml:space="preserve">And </w:t>
      </w:r>
      <w:r w:rsidR="005414FA">
        <w:rPr>
          <w:lang w:val="en-US" w:eastAsia="ko-KR"/>
        </w:rPr>
        <w:t>t</w:t>
      </w:r>
      <w:r w:rsidR="00027CAF">
        <w:rPr>
          <w:lang w:val="en-US" w:eastAsia="ko-KR"/>
        </w:rPr>
        <w:t xml:space="preserve">he reference </w:t>
      </w:r>
      <w:r w:rsidR="005414FA">
        <w:rPr>
          <w:lang w:val="en-US" w:eastAsia="ko-KR"/>
        </w:rPr>
        <w:t>CSI-RS</w:t>
      </w:r>
      <w:r w:rsidR="00027CAF">
        <w:rPr>
          <w:lang w:val="en-US" w:eastAsia="ko-KR"/>
        </w:rPr>
        <w:t xml:space="preserve"> resource set associated with the </w:t>
      </w:r>
      <w:r w:rsidR="00B5565E">
        <w:rPr>
          <w:lang w:val="en-US" w:eastAsia="ko-KR"/>
        </w:rPr>
        <w:t>reference</w:t>
      </w:r>
      <w:r w:rsidR="00027CAF">
        <w:rPr>
          <w:lang w:val="en-US" w:eastAsia="ko-KR"/>
        </w:rPr>
        <w:t xml:space="preserve"> TRP index is included in the report.</w:t>
      </w:r>
    </w:p>
    <w:p w14:paraId="7E3BB2B3" w14:textId="5CB789FE" w:rsidR="00EB4E19" w:rsidRDefault="00D215F4" w:rsidP="00984DE4">
      <w:pPr>
        <w:rPr>
          <w:rFonts w:eastAsiaTheme="minorEastAsia"/>
          <w:iCs/>
          <w:lang w:eastAsia="ko-KR"/>
        </w:rPr>
      </w:pPr>
      <w:r>
        <w:rPr>
          <w:lang w:val="en-US" w:eastAsia="ko-KR"/>
        </w:rPr>
        <w:t>Regarding the reporting aspects of the PO reporting the phase value</w:t>
      </w:r>
      <w:r w:rsidR="007D62FB">
        <w:rPr>
          <w:lang w:val="en-US" w:eastAsia="ko-KR"/>
        </w:rPr>
        <w:t xml:space="preserve"> is</w:t>
      </w:r>
      <w:r>
        <w:rPr>
          <w:lang w:val="en-US" w:eastAsia="ko-KR"/>
        </w:rPr>
        <w:t xml:space="preserve"> </w:t>
      </w:r>
      <w:proofErr w:type="gramStart"/>
      <w:r>
        <w:rPr>
          <w:lang w:val="en-US" w:eastAsia="ko-KR"/>
        </w:rPr>
        <w:t xml:space="preserve">between  </w:t>
      </w:r>
      <w:r w:rsidRPr="00071942">
        <w:rPr>
          <w:lang w:val="en-US" w:eastAsia="ko-KR"/>
        </w:rPr>
        <w:t>0</w:t>
      </w:r>
      <w:proofErr w:type="gramEnd"/>
      <w:r w:rsidRPr="00071942">
        <w:rPr>
          <w:lang w:val="en-US" w:eastAsia="ko-KR"/>
        </w:rPr>
        <w:t xml:space="preserve"> ≤ </w:t>
      </w:r>
      <w:r w:rsidRPr="00071942">
        <w:rPr>
          <w:lang w:val="el-GR" w:eastAsia="ko-KR"/>
        </w:rPr>
        <w:t>φ</w:t>
      </w:r>
      <w:r w:rsidRPr="00071942">
        <w:rPr>
          <w:lang w:val="en-US" w:eastAsia="ko-KR"/>
        </w:rPr>
        <w:t xml:space="preserve"> ≤ 2</w:t>
      </w:r>
      <m:oMath>
        <m:r>
          <w:rPr>
            <w:rFonts w:ascii="Cambria Math" w:hAnsi="Cambria Math"/>
            <w:lang w:val="en-US" w:eastAsia="ko-KR"/>
          </w:rPr>
          <m:t>π</m:t>
        </m:r>
      </m:oMath>
      <w:r>
        <w:rPr>
          <w:rFonts w:eastAsiaTheme="minorEastAsia"/>
          <w:iCs/>
          <w:lang w:val="en-US" w:eastAsia="ko-KR"/>
        </w:rPr>
        <w:t xml:space="preserve"> and the </w:t>
      </w:r>
      <w:r w:rsidR="00634B0A">
        <w:rPr>
          <w:rFonts w:eastAsiaTheme="minorEastAsia"/>
          <w:iCs/>
          <w:lang w:val="en-US" w:eastAsia="ko-KR"/>
        </w:rPr>
        <w:t xml:space="preserve">number of </w:t>
      </w:r>
      <w:r>
        <w:rPr>
          <w:rFonts w:eastAsiaTheme="minorEastAsia"/>
          <w:iCs/>
          <w:lang w:val="en-US" w:eastAsia="ko-KR"/>
        </w:rPr>
        <w:t>quantization st</w:t>
      </w:r>
      <w:r w:rsidR="00634B0A">
        <w:rPr>
          <w:rFonts w:eastAsiaTheme="minorEastAsia"/>
          <w:iCs/>
          <w:lang w:val="en-US" w:eastAsia="ko-KR"/>
        </w:rPr>
        <w:t>eps</w:t>
      </w:r>
      <w:r>
        <w:rPr>
          <w:rFonts w:eastAsiaTheme="minorEastAsia"/>
          <w:iCs/>
          <w:lang w:val="en-US" w:eastAsia="ko-KR"/>
        </w:rPr>
        <w:t xml:space="preserve"> </w:t>
      </w:r>
      <w:r w:rsidR="00634B0A">
        <w:rPr>
          <w:rFonts w:eastAsiaTheme="minorEastAsia"/>
          <w:iCs/>
          <w:lang w:val="en-US" w:eastAsia="ko-KR"/>
        </w:rPr>
        <w:t xml:space="preserve">is </w:t>
      </w:r>
      <w:r>
        <w:rPr>
          <w:rFonts w:eastAsiaTheme="minorEastAsia"/>
          <w:iCs/>
          <w:lang w:val="en-US" w:eastAsia="ko-KR"/>
        </w:rPr>
        <w:t xml:space="preserve">given by </w:t>
      </w:r>
      <w:r w:rsidRPr="009417CF">
        <w:rPr>
          <w:rFonts w:eastAsiaTheme="minorEastAsia"/>
          <w:iCs/>
          <w:lang w:eastAsia="ko-KR"/>
        </w:rPr>
        <w:t>M</w:t>
      </w:r>
      <w:r w:rsidRPr="009417CF">
        <w:rPr>
          <w:rFonts w:eastAsiaTheme="minorEastAsia"/>
          <w:iCs/>
          <w:vertAlign w:val="subscript"/>
          <w:lang w:val="el-GR" w:eastAsia="ko-KR"/>
        </w:rPr>
        <w:t>φ</w:t>
      </w:r>
      <w:r w:rsidRPr="009417CF">
        <w:rPr>
          <w:rFonts w:eastAsiaTheme="minorEastAsia"/>
          <w:iCs/>
          <w:lang w:eastAsia="ko-KR"/>
        </w:rPr>
        <w:t xml:space="preserve"> </w:t>
      </w:r>
      <w:proofErr w:type="gramStart"/>
      <w:r w:rsidRPr="009417CF">
        <w:rPr>
          <w:rFonts w:eastAsiaTheme="minorEastAsia"/>
          <w:iCs/>
          <w:lang w:eastAsia="ko-KR"/>
        </w:rPr>
        <w:t>={</w:t>
      </w:r>
      <w:proofErr w:type="gramEnd"/>
      <w:r w:rsidRPr="009417CF">
        <w:rPr>
          <w:rFonts w:eastAsiaTheme="minorEastAsia"/>
          <w:iCs/>
          <w:lang w:eastAsia="ko-KR"/>
        </w:rPr>
        <w:t>16, 32, 256}</w:t>
      </w:r>
      <w:r>
        <w:rPr>
          <w:rFonts w:eastAsiaTheme="minorEastAsia"/>
          <w:iCs/>
          <w:lang w:eastAsia="ko-KR"/>
        </w:rPr>
        <w:t xml:space="preserve">. Similarly to CFO, the last </w:t>
      </w:r>
      <w:r w:rsidRPr="005B1DE1">
        <w:rPr>
          <w:szCs w:val="20"/>
          <w:lang w:val="en-US" w:eastAsia="ko-KR"/>
        </w:rPr>
        <w:t>quantization</w:t>
      </w:r>
      <w:r>
        <w:rPr>
          <w:rFonts w:eastAsiaTheme="minorEastAsia"/>
          <w:iCs/>
          <w:lang w:eastAsia="ko-KR"/>
        </w:rPr>
        <w:t xml:space="preserve"> state is mapped to report an invalid condition. Another particularity of the PO reporting is that it supports wideband (basic feature) and </w:t>
      </w:r>
      <w:proofErr w:type="spellStart"/>
      <w:r>
        <w:rPr>
          <w:rFonts w:eastAsiaTheme="minorEastAsia"/>
          <w:iCs/>
          <w:lang w:eastAsia="ko-KR"/>
        </w:rPr>
        <w:t>subband</w:t>
      </w:r>
      <w:proofErr w:type="spellEnd"/>
      <w:r>
        <w:rPr>
          <w:rFonts w:eastAsiaTheme="minorEastAsia"/>
          <w:iCs/>
          <w:lang w:eastAsia="ko-KR"/>
        </w:rPr>
        <w:t xml:space="preserve"> reporting (extended feature). The </w:t>
      </w:r>
      <w:proofErr w:type="spellStart"/>
      <w:r>
        <w:rPr>
          <w:rFonts w:eastAsiaTheme="minorEastAsia"/>
          <w:iCs/>
          <w:lang w:eastAsia="ko-KR"/>
        </w:rPr>
        <w:t>subband</w:t>
      </w:r>
      <w:proofErr w:type="spellEnd"/>
      <w:r>
        <w:rPr>
          <w:rFonts w:eastAsiaTheme="minorEastAsia"/>
          <w:iCs/>
          <w:lang w:eastAsia="ko-KR"/>
        </w:rPr>
        <w:t xml:space="preserve"> PO reporting was justified by the possible </w:t>
      </w:r>
      <w:r w:rsidRPr="005B1DE1">
        <w:rPr>
          <w:rFonts w:eastAsiaTheme="minorEastAsia"/>
          <w:lang w:val="en-US" w:eastAsia="ko-KR"/>
        </w:rPr>
        <w:t>frequency</w:t>
      </w:r>
      <w:r>
        <w:rPr>
          <w:rFonts w:eastAsiaTheme="minorEastAsia"/>
          <w:iCs/>
          <w:lang w:eastAsia="ko-KR"/>
        </w:rPr>
        <w:t xml:space="preserve"> selectivity that PO may exhibit in some cases. The size of a </w:t>
      </w:r>
      <w:proofErr w:type="spellStart"/>
      <w:r>
        <w:rPr>
          <w:rFonts w:eastAsiaTheme="minorEastAsia"/>
          <w:iCs/>
          <w:lang w:eastAsia="ko-KR"/>
        </w:rPr>
        <w:t>subband</w:t>
      </w:r>
      <w:proofErr w:type="spellEnd"/>
      <w:r>
        <w:rPr>
          <w:rFonts w:eastAsiaTheme="minorEastAsia"/>
          <w:iCs/>
          <w:lang w:eastAsia="ko-KR"/>
        </w:rPr>
        <w:t xml:space="preserve"> is defined by the options </w:t>
      </w:r>
      <w:r w:rsidRPr="00A869F2">
        <w:rPr>
          <w:rFonts w:eastAsiaTheme="minorEastAsia"/>
          <w:iCs/>
          <w:lang w:eastAsia="ko-KR"/>
        </w:rPr>
        <w:t xml:space="preserve">{1, 2, 4, 8, 16} </w:t>
      </w:r>
      <w:r>
        <w:rPr>
          <w:rFonts w:eastAsiaTheme="minorEastAsia"/>
          <w:iCs/>
          <w:lang w:eastAsia="ko-KR"/>
        </w:rPr>
        <w:t>P</w:t>
      </w:r>
      <w:r w:rsidRPr="00A869F2">
        <w:rPr>
          <w:rFonts w:eastAsiaTheme="minorEastAsia"/>
          <w:iCs/>
          <w:lang w:eastAsia="ko-KR"/>
        </w:rPr>
        <w:t>RB</w:t>
      </w:r>
      <w:r>
        <w:rPr>
          <w:rFonts w:eastAsiaTheme="minorEastAsia"/>
          <w:iCs/>
          <w:lang w:eastAsia="ko-KR"/>
        </w:rPr>
        <w:t xml:space="preserve">s per </w:t>
      </w:r>
      <w:proofErr w:type="spellStart"/>
      <w:r>
        <w:rPr>
          <w:rFonts w:eastAsiaTheme="minorEastAsia"/>
          <w:iCs/>
          <w:lang w:eastAsia="ko-KR"/>
        </w:rPr>
        <w:t>subband</w:t>
      </w:r>
      <w:proofErr w:type="spellEnd"/>
      <w:r>
        <w:rPr>
          <w:rFonts w:eastAsiaTheme="minorEastAsia"/>
          <w:iCs/>
          <w:lang w:eastAsia="ko-KR"/>
        </w:rPr>
        <w:t>.</w:t>
      </w:r>
    </w:p>
    <w:p w14:paraId="6465F5B0" w14:textId="6180281D" w:rsidR="008E61AF" w:rsidRDefault="009903BE" w:rsidP="00984DE4">
      <w:pPr>
        <w:rPr>
          <w:rFonts w:eastAsiaTheme="minorEastAsia"/>
          <w:iCs/>
          <w:lang w:eastAsia="ko-KR"/>
        </w:rPr>
      </w:pPr>
      <w:r>
        <w:rPr>
          <w:rFonts w:eastAsiaTheme="minorEastAsia"/>
          <w:iCs/>
          <w:lang w:eastAsia="ko-KR"/>
        </w:rPr>
        <w:t>In the following example of a SLS simulation</w:t>
      </w:r>
      <w:r w:rsidR="00C44726">
        <w:rPr>
          <w:rFonts w:eastAsiaTheme="minorEastAsia"/>
          <w:iCs/>
          <w:lang w:eastAsia="ko-KR"/>
        </w:rPr>
        <w:t xml:space="preserve"> in</w:t>
      </w:r>
      <w:r w:rsidR="005C73E2">
        <w:rPr>
          <w:rFonts w:eastAsiaTheme="minorEastAsia"/>
          <w:iCs/>
          <w:lang w:eastAsia="ko-KR"/>
        </w:rPr>
        <w:t xml:space="preserve"> </w:t>
      </w:r>
      <w:r w:rsidR="005C73E2" w:rsidRPr="00266031">
        <w:rPr>
          <w:rFonts w:eastAsiaTheme="minorEastAsia" w:cs="Times New Roman"/>
          <w:iCs/>
          <w:szCs w:val="20"/>
          <w:lang w:eastAsia="ko-KR"/>
        </w:rPr>
        <w:fldChar w:fldCharType="begin"/>
      </w:r>
      <w:r w:rsidR="005C73E2" w:rsidRPr="00266031">
        <w:rPr>
          <w:rFonts w:eastAsiaTheme="minorEastAsia" w:cs="Times New Roman"/>
          <w:iCs/>
          <w:szCs w:val="20"/>
          <w:lang w:eastAsia="ko-KR"/>
        </w:rPr>
        <w:instrText xml:space="preserve"> REF _Ref197672583 \h </w:instrText>
      </w:r>
      <w:r w:rsidR="00266031" w:rsidRPr="00266031">
        <w:rPr>
          <w:rFonts w:eastAsiaTheme="minorEastAsia" w:cs="Times New Roman"/>
          <w:iCs/>
          <w:szCs w:val="20"/>
          <w:lang w:eastAsia="ko-KR"/>
        </w:rPr>
        <w:instrText xml:space="preserve"> \* MERGEFORMAT </w:instrText>
      </w:r>
      <w:r w:rsidR="005C73E2" w:rsidRPr="00266031">
        <w:rPr>
          <w:rFonts w:eastAsiaTheme="minorEastAsia" w:cs="Times New Roman"/>
          <w:iCs/>
          <w:szCs w:val="20"/>
          <w:lang w:eastAsia="ko-KR"/>
        </w:rPr>
      </w:r>
      <w:r w:rsidR="005C73E2" w:rsidRPr="00266031">
        <w:rPr>
          <w:rFonts w:eastAsiaTheme="minorEastAsia" w:cs="Times New Roman"/>
          <w:iCs/>
          <w:szCs w:val="20"/>
          <w:lang w:eastAsia="ko-KR"/>
        </w:rPr>
        <w:fldChar w:fldCharType="separate"/>
      </w:r>
      <w:r w:rsidR="005C73E2" w:rsidRPr="00266031">
        <w:rPr>
          <w:rFonts w:cs="Times New Roman"/>
          <w:szCs w:val="20"/>
        </w:rPr>
        <w:t>Fi</w:t>
      </w:r>
      <w:r w:rsidR="005C73E2" w:rsidRPr="00266031">
        <w:rPr>
          <w:rFonts w:cs="Times New Roman"/>
          <w:i/>
          <w:iCs/>
          <w:szCs w:val="20"/>
        </w:rPr>
        <w:t xml:space="preserve">gure </w:t>
      </w:r>
      <w:r w:rsidR="005C73E2" w:rsidRPr="00266031">
        <w:rPr>
          <w:rFonts w:cs="Times New Roman"/>
          <w:i/>
          <w:iCs/>
          <w:noProof/>
          <w:szCs w:val="20"/>
        </w:rPr>
        <w:t>6</w:t>
      </w:r>
      <w:r w:rsidR="005C73E2" w:rsidRPr="00266031">
        <w:rPr>
          <w:rFonts w:eastAsiaTheme="minorEastAsia" w:cs="Times New Roman"/>
          <w:iCs/>
          <w:szCs w:val="20"/>
          <w:lang w:eastAsia="ko-KR"/>
        </w:rPr>
        <w:fldChar w:fldCharType="end"/>
      </w:r>
      <w:r>
        <w:rPr>
          <w:rFonts w:eastAsiaTheme="minorEastAsia"/>
          <w:iCs/>
          <w:lang w:eastAsia="ko-KR"/>
        </w:rPr>
        <w:t xml:space="preserve"> we </w:t>
      </w:r>
      <w:r w:rsidR="0027586A">
        <w:rPr>
          <w:rFonts w:eastAsiaTheme="minorEastAsia"/>
          <w:iCs/>
          <w:lang w:eastAsia="ko-KR"/>
        </w:rPr>
        <w:t>provide</w:t>
      </w:r>
      <w:r w:rsidR="00AC6C9A">
        <w:rPr>
          <w:rFonts w:eastAsiaTheme="minorEastAsia"/>
          <w:iCs/>
          <w:lang w:eastAsia="ko-KR"/>
        </w:rPr>
        <w:t xml:space="preserve"> a comparison </w:t>
      </w:r>
      <w:r w:rsidR="003A36DC">
        <w:rPr>
          <w:rFonts w:eastAsiaTheme="minorEastAsia"/>
          <w:iCs/>
          <w:lang w:eastAsia="ko-KR"/>
        </w:rPr>
        <w:t xml:space="preserve">of PO calibration </w:t>
      </w:r>
      <w:r w:rsidR="004527C6">
        <w:rPr>
          <w:rFonts w:eastAsiaTheme="minorEastAsia"/>
          <w:iCs/>
          <w:lang w:eastAsia="ko-KR"/>
        </w:rPr>
        <w:t xml:space="preserve">for a case with TDD </w:t>
      </w:r>
      <w:r w:rsidR="004527C6" w:rsidRPr="001C4008">
        <w:rPr>
          <w:rFonts w:eastAsiaTheme="minorEastAsia"/>
          <w:iCs/>
          <w:lang w:eastAsia="ko-KR"/>
        </w:rPr>
        <w:t xml:space="preserve">scheme, </w:t>
      </w:r>
      <w:r w:rsidR="004527C6" w:rsidRPr="001C4008">
        <w:rPr>
          <w:rFonts w:eastAsiaTheme="minorEastAsia"/>
          <w:lang w:eastAsia="ko-KR"/>
        </w:rPr>
        <w:t>4TRP</w:t>
      </w:r>
      <w:r w:rsidR="00110B29" w:rsidRPr="001C4008">
        <w:rPr>
          <w:rFonts w:eastAsiaTheme="minorEastAsia"/>
          <w:lang w:eastAsia="ko-KR"/>
        </w:rPr>
        <w:t>s</w:t>
      </w:r>
      <w:r w:rsidR="00851FA9" w:rsidRPr="001C4008">
        <w:rPr>
          <w:rFonts w:eastAsiaTheme="minorEastAsia"/>
          <w:lang w:eastAsia="ko-KR"/>
        </w:rPr>
        <w:t xml:space="preserve"> and ISD 200m</w:t>
      </w:r>
      <w:r w:rsidR="007B0B6D" w:rsidRPr="001C4008">
        <w:rPr>
          <w:rFonts w:eastAsiaTheme="minorEastAsia"/>
          <w:iCs/>
          <w:lang w:eastAsia="ko-KR"/>
        </w:rPr>
        <w:t xml:space="preserve">. </w:t>
      </w:r>
      <w:r w:rsidR="00DF7E6F" w:rsidRPr="001C4008">
        <w:rPr>
          <w:rFonts w:eastAsiaTheme="minorEastAsia"/>
          <w:iCs/>
          <w:lang w:eastAsia="ko-KR"/>
        </w:rPr>
        <w:t>PO compensation</w:t>
      </w:r>
      <w:r w:rsidR="00DF7E6F">
        <w:rPr>
          <w:rFonts w:eastAsiaTheme="minorEastAsia"/>
          <w:iCs/>
          <w:lang w:eastAsia="ko-KR"/>
        </w:rPr>
        <w:t xml:space="preserve"> was carried out with a single SRS port as specified in specification. </w:t>
      </w:r>
      <w:r w:rsidR="009D4F13">
        <w:rPr>
          <w:rFonts w:eastAsiaTheme="minorEastAsia"/>
          <w:iCs/>
          <w:lang w:eastAsia="ko-KR"/>
        </w:rPr>
        <w:t xml:space="preserve">It is important to note that </w:t>
      </w:r>
      <w:r w:rsidR="00C5666E">
        <w:rPr>
          <w:rFonts w:eastAsiaTheme="minorEastAsia"/>
          <w:iCs/>
          <w:lang w:eastAsia="ko-KR"/>
        </w:rPr>
        <w:t>t</w:t>
      </w:r>
      <w:r w:rsidR="00C44726">
        <w:rPr>
          <w:rFonts w:eastAsiaTheme="minorEastAsia"/>
          <w:iCs/>
          <w:lang w:eastAsia="ko-KR"/>
        </w:rPr>
        <w:t xml:space="preserve">he effect of SRS noise is </w:t>
      </w:r>
      <w:r w:rsidR="000512D2">
        <w:rPr>
          <w:rFonts w:eastAsiaTheme="minorEastAsia"/>
          <w:iCs/>
          <w:lang w:eastAsia="ko-KR"/>
        </w:rPr>
        <w:t xml:space="preserve">not </w:t>
      </w:r>
      <w:r w:rsidR="00C44726">
        <w:rPr>
          <w:rFonts w:eastAsiaTheme="minorEastAsia"/>
          <w:iCs/>
          <w:lang w:eastAsia="ko-KR"/>
        </w:rPr>
        <w:t xml:space="preserve">considered in these </w:t>
      </w:r>
      <w:r w:rsidR="00C44726" w:rsidRPr="004572A4">
        <w:rPr>
          <w:rFonts w:eastAsiaTheme="minorEastAsia"/>
          <w:lang w:val="en-US" w:eastAsia="ko-KR"/>
        </w:rPr>
        <w:t>simulation</w:t>
      </w:r>
      <w:r w:rsidR="00EA0FC4" w:rsidRPr="004572A4">
        <w:rPr>
          <w:rFonts w:eastAsiaTheme="minorEastAsia"/>
          <w:lang w:val="en-US" w:eastAsia="ko-KR"/>
        </w:rPr>
        <w:t>s</w:t>
      </w:r>
      <w:r w:rsidR="00D81D88">
        <w:rPr>
          <w:rFonts w:eastAsiaTheme="minorEastAsia"/>
          <w:lang w:val="en-US" w:eastAsia="ko-KR"/>
        </w:rPr>
        <w:t xml:space="preserve"> to remove its effect from the consideration</w:t>
      </w:r>
      <w:r w:rsidR="00941746">
        <w:rPr>
          <w:rFonts w:eastAsiaTheme="minorEastAsia"/>
          <w:iCs/>
          <w:lang w:eastAsia="ko-KR"/>
        </w:rPr>
        <w:t>.</w:t>
      </w:r>
      <w:r w:rsidR="0051528E">
        <w:rPr>
          <w:rFonts w:eastAsiaTheme="minorEastAsia"/>
          <w:iCs/>
          <w:lang w:eastAsia="ko-KR"/>
        </w:rPr>
        <w:t xml:space="preserve"> </w:t>
      </w:r>
      <w:r w:rsidR="0091651E">
        <w:rPr>
          <w:rFonts w:eastAsiaTheme="minorEastAsia"/>
          <w:iCs/>
          <w:lang w:eastAsia="ko-KR"/>
        </w:rPr>
        <w:t xml:space="preserve">Non-deal SRS </w:t>
      </w:r>
      <w:r w:rsidR="009D4F13">
        <w:rPr>
          <w:rFonts w:eastAsiaTheme="minorEastAsia"/>
          <w:iCs/>
          <w:lang w:eastAsia="ko-KR"/>
        </w:rPr>
        <w:t>may</w:t>
      </w:r>
      <w:r w:rsidR="0051528E">
        <w:rPr>
          <w:rFonts w:eastAsiaTheme="minorEastAsia"/>
          <w:iCs/>
          <w:lang w:eastAsia="ko-KR"/>
        </w:rPr>
        <w:t xml:space="preserve"> limit the</w:t>
      </w:r>
      <w:r w:rsidR="00C44C89">
        <w:rPr>
          <w:rFonts w:eastAsiaTheme="minorEastAsia"/>
          <w:iCs/>
          <w:lang w:eastAsia="ko-KR"/>
        </w:rPr>
        <w:t xml:space="preserve"> ISD values</w:t>
      </w:r>
      <w:r w:rsidR="005D237F">
        <w:rPr>
          <w:rFonts w:eastAsiaTheme="minorEastAsia"/>
          <w:iCs/>
          <w:lang w:eastAsia="ko-KR"/>
        </w:rPr>
        <w:t xml:space="preserve"> as SRS quality may be quite degraded at long distances.</w:t>
      </w:r>
      <w:r w:rsidR="00B4685E">
        <w:rPr>
          <w:rFonts w:eastAsiaTheme="minorEastAsia"/>
          <w:iCs/>
          <w:lang w:eastAsia="ko-KR"/>
        </w:rPr>
        <w:t xml:space="preserve"> </w:t>
      </w:r>
      <w:r w:rsidR="00EA0FC4">
        <w:rPr>
          <w:rFonts w:eastAsiaTheme="minorEastAsia"/>
          <w:iCs/>
          <w:lang w:eastAsia="ko-KR"/>
        </w:rPr>
        <w:t>In the results</w:t>
      </w:r>
      <w:r w:rsidR="0051090B">
        <w:rPr>
          <w:rFonts w:eastAsiaTheme="minorEastAsia"/>
          <w:iCs/>
          <w:lang w:eastAsia="ko-KR"/>
        </w:rPr>
        <w:t xml:space="preserve"> we </w:t>
      </w:r>
      <w:r w:rsidR="0051090B" w:rsidRPr="004572A4">
        <w:rPr>
          <w:szCs w:val="20"/>
          <w:lang w:val="en-US" w:eastAsia="ko-KR"/>
        </w:rPr>
        <w:t>notice</w:t>
      </w:r>
      <w:r w:rsidR="0051090B">
        <w:rPr>
          <w:rFonts w:eastAsiaTheme="minorEastAsia"/>
          <w:iCs/>
          <w:lang w:eastAsia="ko-KR"/>
        </w:rPr>
        <w:t xml:space="preserve"> that the case with </w:t>
      </w:r>
      <w:r w:rsidR="00584196">
        <w:rPr>
          <w:rFonts w:eastAsiaTheme="minorEastAsia"/>
          <w:iCs/>
          <w:lang w:eastAsia="ko-KR"/>
        </w:rPr>
        <w:t xml:space="preserve">phase offset misalignment (i.e. with </w:t>
      </w:r>
      <w:r w:rsidR="00310E42">
        <w:rPr>
          <w:rFonts w:eastAsiaTheme="minorEastAsia"/>
          <w:iCs/>
          <w:lang w:eastAsia="ko-KR"/>
        </w:rPr>
        <w:t>compensation</w:t>
      </w:r>
      <w:r w:rsidR="00A11BDE">
        <w:rPr>
          <w:rFonts w:eastAsiaTheme="minorEastAsia"/>
          <w:iCs/>
          <w:lang w:eastAsia="ko-KR"/>
        </w:rPr>
        <w:t xml:space="preserve"> </w:t>
      </w:r>
      <w:r w:rsidR="00584196">
        <w:rPr>
          <w:rFonts w:eastAsiaTheme="minorEastAsia"/>
          <w:iCs/>
          <w:lang w:eastAsia="ko-KR"/>
        </w:rPr>
        <w:t>error)</w:t>
      </w:r>
      <w:r w:rsidR="00EA0FC4">
        <w:rPr>
          <w:rFonts w:eastAsiaTheme="minorEastAsia"/>
          <w:iCs/>
          <w:lang w:eastAsia="ko-KR"/>
        </w:rPr>
        <w:t xml:space="preserve"> </w:t>
      </w:r>
      <w:r w:rsidR="00C377D4">
        <w:rPr>
          <w:rFonts w:eastAsiaTheme="minorEastAsia"/>
          <w:iCs/>
          <w:lang w:eastAsia="ko-KR"/>
        </w:rPr>
        <w:t xml:space="preserve">may </w:t>
      </w:r>
      <w:r w:rsidR="00310E42">
        <w:rPr>
          <w:rFonts w:eastAsiaTheme="minorEastAsia"/>
          <w:iCs/>
          <w:lang w:eastAsia="ko-KR"/>
        </w:rPr>
        <w:t>result is significant</w:t>
      </w:r>
      <w:r w:rsidR="006B0641">
        <w:rPr>
          <w:rFonts w:eastAsiaTheme="minorEastAsia"/>
          <w:iCs/>
          <w:lang w:eastAsia="ko-KR"/>
        </w:rPr>
        <w:t xml:space="preserve"> losses with respect to the ideal case (i.e., no calibration error)</w:t>
      </w:r>
      <w:r w:rsidR="00D3134A">
        <w:rPr>
          <w:rFonts w:eastAsiaTheme="minorEastAsia"/>
          <w:iCs/>
          <w:lang w:eastAsia="ko-KR"/>
        </w:rPr>
        <w:t xml:space="preserve"> </w:t>
      </w:r>
      <w:r w:rsidR="00C405A2">
        <w:rPr>
          <w:rFonts w:eastAsiaTheme="minorEastAsia"/>
          <w:iCs/>
          <w:lang w:eastAsia="ko-KR"/>
        </w:rPr>
        <w:t xml:space="preserve">leading to loss of </w:t>
      </w:r>
      <w:r w:rsidR="00117697">
        <w:rPr>
          <w:rFonts w:eastAsiaTheme="minorEastAsia"/>
          <w:iCs/>
          <w:lang w:eastAsia="ko-KR"/>
        </w:rPr>
        <w:t xml:space="preserve">all the </w:t>
      </w:r>
      <w:r w:rsidR="000E0555">
        <w:rPr>
          <w:rFonts w:eastAsiaTheme="minorEastAsia"/>
          <w:iCs/>
          <w:lang w:eastAsia="ko-KR"/>
        </w:rPr>
        <w:t>gain</w:t>
      </w:r>
      <w:r w:rsidR="00117697">
        <w:rPr>
          <w:rFonts w:eastAsiaTheme="minorEastAsia"/>
          <w:iCs/>
          <w:lang w:eastAsia="ko-KR"/>
        </w:rPr>
        <w:t>s</w:t>
      </w:r>
      <w:r w:rsidR="000E0555">
        <w:rPr>
          <w:rFonts w:eastAsiaTheme="minorEastAsia"/>
          <w:iCs/>
          <w:lang w:eastAsia="ko-KR"/>
        </w:rPr>
        <w:t xml:space="preserve"> from</w:t>
      </w:r>
      <w:r w:rsidR="00B932B3">
        <w:rPr>
          <w:rFonts w:eastAsiaTheme="minorEastAsia"/>
          <w:iCs/>
          <w:lang w:eastAsia="ko-KR"/>
        </w:rPr>
        <w:t xml:space="preserve"> CJT operation</w:t>
      </w:r>
      <w:r w:rsidR="00FE6D98">
        <w:rPr>
          <w:rFonts w:eastAsiaTheme="minorEastAsia"/>
          <w:iCs/>
          <w:lang w:eastAsia="ko-KR"/>
        </w:rPr>
        <w:t xml:space="preserve">. </w:t>
      </w:r>
    </w:p>
    <w:p w14:paraId="130F4939" w14:textId="4C78BBB1" w:rsidR="008E61AF" w:rsidRDefault="008E61AF" w:rsidP="00110B29">
      <w:pPr>
        <w:jc w:val="center"/>
        <w:rPr>
          <w:rFonts w:eastAsiaTheme="minorEastAsia"/>
          <w:iCs/>
          <w:lang w:eastAsia="ko-KR"/>
        </w:rPr>
      </w:pPr>
      <w:r w:rsidRPr="00D25E44">
        <w:rPr>
          <w:noProof/>
        </w:rPr>
        <w:lastRenderedPageBreak/>
        <w:drawing>
          <wp:inline distT="0" distB="0" distL="0" distR="0" wp14:anchorId="4EC540AE" wp14:editId="354C5011">
            <wp:extent cx="6093142" cy="2035521"/>
            <wp:effectExtent l="0" t="0" r="3175" b="3175"/>
            <wp:docPr id="1672838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83857"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6093142" cy="2035521"/>
                    </a:xfrm>
                    <a:prstGeom prst="rect">
                      <a:avLst/>
                    </a:prstGeom>
                  </pic:spPr>
                </pic:pic>
              </a:graphicData>
            </a:graphic>
          </wp:inline>
        </w:drawing>
      </w:r>
    </w:p>
    <w:p w14:paraId="1D7D8EA2" w14:textId="6C1E6A97" w:rsidR="007F0572" w:rsidRDefault="00C44726" w:rsidP="00343E15">
      <w:pPr>
        <w:jc w:val="center"/>
        <w:rPr>
          <w:rFonts w:ascii="Arial" w:hAnsi="Arial" w:cs="Arial"/>
          <w:sz w:val="18"/>
          <w:szCs w:val="18"/>
        </w:rPr>
      </w:pPr>
      <w:bookmarkStart w:id="12" w:name="_Ref197672583"/>
      <w:r w:rsidRPr="002C4A25">
        <w:rPr>
          <w:rFonts w:ascii="Arial" w:hAnsi="Arial" w:cs="Arial"/>
          <w:sz w:val="18"/>
          <w:szCs w:val="18"/>
        </w:rPr>
        <w:t xml:space="preserve">Figure </w:t>
      </w:r>
      <w:r w:rsidRPr="002C4A25">
        <w:rPr>
          <w:rFonts w:ascii="Arial" w:hAnsi="Arial" w:cs="Arial"/>
          <w:sz w:val="18"/>
          <w:szCs w:val="18"/>
        </w:rPr>
        <w:fldChar w:fldCharType="begin"/>
      </w:r>
      <w:r w:rsidRPr="002C4A25">
        <w:rPr>
          <w:rFonts w:ascii="Arial" w:hAnsi="Arial" w:cs="Arial"/>
          <w:sz w:val="18"/>
          <w:szCs w:val="18"/>
        </w:rPr>
        <w:instrText xml:space="preserve"> SEQ Figure \* ARABIC </w:instrText>
      </w:r>
      <w:r w:rsidRPr="002C4A25">
        <w:rPr>
          <w:rFonts w:ascii="Arial" w:hAnsi="Arial" w:cs="Arial"/>
          <w:sz w:val="18"/>
          <w:szCs w:val="18"/>
        </w:rPr>
        <w:fldChar w:fldCharType="separate"/>
      </w:r>
      <w:r>
        <w:rPr>
          <w:rFonts w:ascii="Arial" w:hAnsi="Arial" w:cs="Arial"/>
          <w:noProof/>
          <w:sz w:val="18"/>
          <w:szCs w:val="18"/>
        </w:rPr>
        <w:t>6</w:t>
      </w:r>
      <w:r w:rsidRPr="002C4A25">
        <w:rPr>
          <w:rFonts w:ascii="Arial" w:hAnsi="Arial" w:cs="Arial"/>
          <w:sz w:val="18"/>
          <w:szCs w:val="18"/>
        </w:rPr>
        <w:fldChar w:fldCharType="end"/>
      </w:r>
      <w:bookmarkEnd w:id="12"/>
      <w:r w:rsidRPr="002C4A25">
        <w:rPr>
          <w:rFonts w:ascii="Arial" w:hAnsi="Arial" w:cs="Arial"/>
          <w:sz w:val="18"/>
          <w:szCs w:val="18"/>
        </w:rPr>
        <w:t xml:space="preserve">. </w:t>
      </w:r>
      <w:r w:rsidR="00DB3B7D">
        <w:rPr>
          <w:rFonts w:ascii="Arial" w:hAnsi="Arial" w:cs="Arial"/>
          <w:sz w:val="18"/>
          <w:szCs w:val="18"/>
        </w:rPr>
        <w:t>performance</w:t>
      </w:r>
      <w:r w:rsidR="00536459">
        <w:rPr>
          <w:rFonts w:ascii="Arial" w:hAnsi="Arial" w:cs="Arial"/>
          <w:sz w:val="18"/>
          <w:szCs w:val="18"/>
        </w:rPr>
        <w:t xml:space="preserve"> results</w:t>
      </w:r>
      <w:r w:rsidR="00DB3B7D">
        <w:rPr>
          <w:rFonts w:ascii="Arial" w:hAnsi="Arial" w:cs="Arial"/>
          <w:sz w:val="18"/>
          <w:szCs w:val="18"/>
        </w:rPr>
        <w:t xml:space="preserve"> </w:t>
      </w:r>
      <w:r w:rsidR="002159DF">
        <w:rPr>
          <w:rFonts w:ascii="Arial" w:hAnsi="Arial" w:cs="Arial"/>
          <w:sz w:val="18"/>
          <w:szCs w:val="18"/>
        </w:rPr>
        <w:t>with</w:t>
      </w:r>
      <w:r w:rsidR="00536459">
        <w:rPr>
          <w:rFonts w:ascii="Arial" w:hAnsi="Arial" w:cs="Arial"/>
          <w:sz w:val="18"/>
          <w:szCs w:val="18"/>
        </w:rPr>
        <w:t>/without</w:t>
      </w:r>
      <w:r w:rsidR="002159DF">
        <w:rPr>
          <w:rFonts w:ascii="Arial" w:hAnsi="Arial" w:cs="Arial"/>
          <w:sz w:val="18"/>
          <w:szCs w:val="18"/>
        </w:rPr>
        <w:t xml:space="preserve"> </w:t>
      </w:r>
      <w:r w:rsidRPr="002C4A25">
        <w:rPr>
          <w:rFonts w:ascii="Arial" w:hAnsi="Arial" w:cs="Arial"/>
          <w:sz w:val="18"/>
          <w:szCs w:val="18"/>
        </w:rPr>
        <w:t>Phase Offset</w:t>
      </w:r>
      <w:r w:rsidR="00DB3B7D">
        <w:rPr>
          <w:rFonts w:ascii="Arial" w:hAnsi="Arial" w:cs="Arial"/>
          <w:sz w:val="18"/>
          <w:szCs w:val="18"/>
        </w:rPr>
        <w:t xml:space="preserve"> </w:t>
      </w:r>
      <w:r w:rsidR="002159DF">
        <w:rPr>
          <w:rFonts w:ascii="Arial" w:hAnsi="Arial" w:cs="Arial"/>
          <w:sz w:val="18"/>
          <w:szCs w:val="18"/>
        </w:rPr>
        <w:t>calibration</w:t>
      </w:r>
      <w:r w:rsidRPr="002C4A25">
        <w:rPr>
          <w:rFonts w:ascii="Arial" w:hAnsi="Arial" w:cs="Arial"/>
          <w:sz w:val="18"/>
          <w:szCs w:val="18"/>
        </w:rPr>
        <w:t xml:space="preserve"> </w:t>
      </w:r>
      <w:r w:rsidR="002159DF">
        <w:rPr>
          <w:rFonts w:ascii="Arial" w:hAnsi="Arial" w:cs="Arial"/>
          <w:sz w:val="18"/>
          <w:szCs w:val="18"/>
        </w:rPr>
        <w:t>for</w:t>
      </w:r>
      <w:r w:rsidR="00536459">
        <w:rPr>
          <w:rFonts w:ascii="Arial" w:hAnsi="Arial" w:cs="Arial"/>
          <w:sz w:val="18"/>
          <w:szCs w:val="18"/>
        </w:rPr>
        <w:t xml:space="preserve"> TDD</w:t>
      </w:r>
      <w:r w:rsidR="002159DF">
        <w:rPr>
          <w:rFonts w:ascii="Arial" w:hAnsi="Arial" w:cs="Arial"/>
          <w:sz w:val="18"/>
          <w:szCs w:val="18"/>
        </w:rPr>
        <w:t xml:space="preserve"> CJT</w:t>
      </w:r>
      <w:r w:rsidR="00536459">
        <w:rPr>
          <w:rFonts w:ascii="Arial" w:hAnsi="Arial" w:cs="Arial"/>
          <w:sz w:val="18"/>
          <w:szCs w:val="18"/>
        </w:rPr>
        <w:t xml:space="preserve">. </w:t>
      </w:r>
    </w:p>
    <w:p w14:paraId="2C3E0879" w14:textId="77777777" w:rsidR="00343E15" w:rsidRPr="00343E15" w:rsidRDefault="00343E15" w:rsidP="00343E15">
      <w:pPr>
        <w:jc w:val="center"/>
        <w:rPr>
          <w:rFonts w:ascii="Arial" w:hAnsi="Arial" w:cs="Arial"/>
          <w:sz w:val="18"/>
          <w:szCs w:val="18"/>
        </w:rPr>
      </w:pPr>
    </w:p>
    <w:p w14:paraId="5748E76A" w14:textId="01EA820E" w:rsidR="00C5711B" w:rsidRDefault="009E46D3" w:rsidP="00C5711B">
      <w:pPr>
        <w:pStyle w:val="RAN4H3"/>
      </w:pPr>
      <w:r>
        <w:t xml:space="preserve">RAN4 </w:t>
      </w:r>
      <w:r w:rsidR="00C5711B">
        <w:t>RRM work summary</w:t>
      </w:r>
    </w:p>
    <w:p w14:paraId="04E3D7AB" w14:textId="0E6B54DF" w:rsidR="00973A04" w:rsidRDefault="009E46D3" w:rsidP="00984DE4">
      <w:pPr>
        <w:rPr>
          <w:lang w:val="en-US" w:eastAsia="ko-KR"/>
        </w:rPr>
      </w:pPr>
      <w:r>
        <w:rPr>
          <w:lang w:val="en-US" w:eastAsia="ko-KR"/>
        </w:rPr>
        <w:t>Multiple companies br</w:t>
      </w:r>
      <w:r w:rsidR="006A69A0">
        <w:rPr>
          <w:lang w:val="en-US" w:eastAsia="ko-KR"/>
        </w:rPr>
        <w:t>ought</w:t>
      </w:r>
      <w:r>
        <w:rPr>
          <w:lang w:val="en-US" w:eastAsia="ko-KR"/>
        </w:rPr>
        <w:t xml:space="preserve"> simulation </w:t>
      </w:r>
      <w:r w:rsidR="00A148D4">
        <w:rPr>
          <w:lang w:val="en-US" w:eastAsia="ko-KR"/>
        </w:rPr>
        <w:t xml:space="preserve">results for </w:t>
      </w:r>
      <w:r w:rsidR="00FA19E9">
        <w:rPr>
          <w:lang w:val="en-US" w:eastAsia="ko-KR"/>
        </w:rPr>
        <w:t>time</w:t>
      </w:r>
      <w:r w:rsidR="008F751D">
        <w:rPr>
          <w:lang w:val="en-US" w:eastAsia="ko-KR"/>
        </w:rPr>
        <w:t xml:space="preserve"> and </w:t>
      </w:r>
      <w:r w:rsidR="00C25F18">
        <w:rPr>
          <w:lang w:val="en-US" w:eastAsia="ko-KR"/>
        </w:rPr>
        <w:t>frequ</w:t>
      </w:r>
      <w:r w:rsidR="00DF2A75">
        <w:rPr>
          <w:lang w:val="en-US" w:eastAsia="ko-KR"/>
        </w:rPr>
        <w:t xml:space="preserve">ency </w:t>
      </w:r>
      <w:r w:rsidR="00A95269">
        <w:rPr>
          <w:lang w:val="en-US" w:eastAsia="ko-KR"/>
        </w:rPr>
        <w:t xml:space="preserve">offset CJT calibration reporting. Only two companies </w:t>
      </w:r>
      <w:r w:rsidR="00FD636B">
        <w:rPr>
          <w:lang w:val="en-US" w:eastAsia="ko-KR"/>
        </w:rPr>
        <w:t>bro</w:t>
      </w:r>
      <w:r w:rsidR="00796EAA">
        <w:rPr>
          <w:lang w:val="en-US" w:eastAsia="ko-KR"/>
        </w:rPr>
        <w:t>ught results for phase reporting.</w:t>
      </w:r>
      <w:r w:rsidR="004D7FE8">
        <w:rPr>
          <w:lang w:val="en-US" w:eastAsia="ko-KR"/>
        </w:rPr>
        <w:t xml:space="preserve"> </w:t>
      </w:r>
      <w:r w:rsidR="00C6380E">
        <w:rPr>
          <w:lang w:val="en-US" w:eastAsia="ko-KR"/>
        </w:rPr>
        <w:t xml:space="preserve">RAN4 has </w:t>
      </w:r>
      <w:r w:rsidR="00056B08">
        <w:rPr>
          <w:lang w:val="en-US" w:eastAsia="ko-KR"/>
        </w:rPr>
        <w:t xml:space="preserve">agreed </w:t>
      </w:r>
      <w:r w:rsidR="00C6380E">
        <w:rPr>
          <w:lang w:val="en-US" w:eastAsia="ko-KR"/>
        </w:rPr>
        <w:t xml:space="preserve">to </w:t>
      </w:r>
      <w:r w:rsidR="0007387E">
        <w:rPr>
          <w:lang w:val="en-US" w:eastAsia="ko-KR"/>
        </w:rPr>
        <w:t>d</w:t>
      </w:r>
      <w:r w:rsidR="0007387E" w:rsidRPr="0007387E">
        <w:rPr>
          <w:lang w:val="en-US" w:eastAsia="ko-KR"/>
        </w:rPr>
        <w:t xml:space="preserve">efine </w:t>
      </w:r>
      <w:r w:rsidR="001E2964">
        <w:rPr>
          <w:lang w:val="en-US" w:eastAsia="ko-KR"/>
        </w:rPr>
        <w:t xml:space="preserve">RRM </w:t>
      </w:r>
      <w:r w:rsidR="0007387E" w:rsidRPr="0007387E">
        <w:rPr>
          <w:lang w:val="en-US" w:eastAsia="ko-KR"/>
        </w:rPr>
        <w:t xml:space="preserve">core requirements for </w:t>
      </w:r>
      <w:r w:rsidR="00B051FA">
        <w:rPr>
          <w:lang w:val="en-US" w:eastAsia="ko-KR"/>
        </w:rPr>
        <w:t>time</w:t>
      </w:r>
      <w:r w:rsidR="0007387E" w:rsidRPr="0007387E">
        <w:rPr>
          <w:lang w:val="en-US" w:eastAsia="ko-KR"/>
        </w:rPr>
        <w:t xml:space="preserve"> and frequency offset reporting </w:t>
      </w:r>
      <w:r w:rsidR="00732F6A" w:rsidRPr="00732F6A">
        <w:rPr>
          <w:lang w:val="en-US" w:eastAsia="ko-KR"/>
        </w:rPr>
        <w:t>based on the simulation results for CJT calibration</w:t>
      </w:r>
      <w:r w:rsidR="007225FE">
        <w:rPr>
          <w:lang w:val="en-US" w:eastAsia="ko-KR"/>
        </w:rPr>
        <w:t xml:space="preserve"> </w:t>
      </w:r>
      <w:r w:rsidR="00694F3B">
        <w:rPr>
          <w:lang w:val="en-US" w:eastAsia="ko-KR"/>
        </w:rPr>
        <w:fldChar w:fldCharType="begin"/>
      </w:r>
      <w:r w:rsidR="00694F3B">
        <w:rPr>
          <w:lang w:val="en-US" w:eastAsia="ko-KR"/>
        </w:rPr>
        <w:instrText xml:space="preserve"> REF _Ref197680748 \r \h </w:instrText>
      </w:r>
      <w:r w:rsidR="00694F3B">
        <w:rPr>
          <w:lang w:val="en-US" w:eastAsia="ko-KR"/>
        </w:rPr>
      </w:r>
      <w:r w:rsidR="00694F3B">
        <w:rPr>
          <w:lang w:val="en-US" w:eastAsia="ko-KR"/>
        </w:rPr>
        <w:fldChar w:fldCharType="separate"/>
      </w:r>
      <w:r w:rsidR="004F7872">
        <w:rPr>
          <w:lang w:val="en-US" w:eastAsia="ko-KR"/>
        </w:rPr>
        <w:t>[4]</w:t>
      </w:r>
      <w:r w:rsidR="00694F3B">
        <w:rPr>
          <w:lang w:val="en-US" w:eastAsia="ko-KR"/>
        </w:rPr>
        <w:fldChar w:fldCharType="end"/>
      </w:r>
      <w:r w:rsidR="00ED4935">
        <w:rPr>
          <w:lang w:val="en-US" w:eastAsia="ko-KR"/>
        </w:rPr>
        <w:t>.</w:t>
      </w:r>
      <w:r w:rsidR="00087ADC">
        <w:rPr>
          <w:lang w:val="en-US" w:eastAsia="ko-KR"/>
        </w:rPr>
        <w:t xml:space="preserve"> </w:t>
      </w:r>
      <w:proofErr w:type="gramStart"/>
      <w:r w:rsidR="004D7FE8">
        <w:rPr>
          <w:lang w:val="en-US" w:eastAsia="ko-KR"/>
        </w:rPr>
        <w:t>RAN4 is</w:t>
      </w:r>
      <w:proofErr w:type="gramEnd"/>
      <w:r w:rsidR="004D7FE8">
        <w:rPr>
          <w:lang w:val="en-US" w:eastAsia="ko-KR"/>
        </w:rPr>
        <w:t xml:space="preserve"> still </w:t>
      </w:r>
      <w:proofErr w:type="gramStart"/>
      <w:r w:rsidR="004D7FE8">
        <w:rPr>
          <w:lang w:val="en-US" w:eastAsia="ko-KR"/>
        </w:rPr>
        <w:t>to define</w:t>
      </w:r>
      <w:proofErr w:type="gramEnd"/>
      <w:r w:rsidR="004D7FE8">
        <w:rPr>
          <w:lang w:val="en-US" w:eastAsia="ko-KR"/>
        </w:rPr>
        <w:t xml:space="preserve"> </w:t>
      </w:r>
      <w:r w:rsidR="00201C73">
        <w:rPr>
          <w:lang w:val="en-US" w:eastAsia="ko-KR"/>
        </w:rPr>
        <w:t>the number</w:t>
      </w:r>
      <w:r w:rsidR="004D7FE8">
        <w:rPr>
          <w:lang w:val="en-US" w:eastAsia="ko-KR"/>
        </w:rPr>
        <w:t xml:space="preserve"> of samples required to achieve acceptable accuracy for</w:t>
      </w:r>
      <w:r w:rsidR="00765430">
        <w:rPr>
          <w:lang w:val="en-US" w:eastAsia="ko-KR"/>
        </w:rPr>
        <w:t xml:space="preserve"> time</w:t>
      </w:r>
      <w:r w:rsidR="004D7FE8">
        <w:rPr>
          <w:lang w:val="en-US" w:eastAsia="ko-KR"/>
        </w:rPr>
        <w:t xml:space="preserve"> and frequency offset</w:t>
      </w:r>
      <w:r w:rsidR="00201C73">
        <w:rPr>
          <w:lang w:val="en-US" w:eastAsia="ko-KR"/>
        </w:rPr>
        <w:t xml:space="preserve">s </w:t>
      </w:r>
      <w:r w:rsidR="00201C73" w:rsidRPr="00345AB7">
        <w:rPr>
          <w:rFonts w:eastAsiaTheme="minorEastAsia"/>
          <w:lang w:val="en-US" w:eastAsia="ko-KR"/>
        </w:rPr>
        <w:t>reporting</w:t>
      </w:r>
      <w:r w:rsidR="00201C73">
        <w:rPr>
          <w:lang w:val="en-US" w:eastAsia="ko-KR"/>
        </w:rPr>
        <w:t xml:space="preserve"> for CJT for RRM</w:t>
      </w:r>
      <w:r w:rsidR="00176AD7">
        <w:rPr>
          <w:lang w:val="en-US" w:eastAsia="ko-KR"/>
        </w:rPr>
        <w:t xml:space="preserve"> core re</w:t>
      </w:r>
      <w:r w:rsidR="00CB7F6A">
        <w:rPr>
          <w:lang w:val="en-US" w:eastAsia="ko-KR"/>
        </w:rPr>
        <w:t>q</w:t>
      </w:r>
      <w:r w:rsidR="00176AD7">
        <w:rPr>
          <w:lang w:val="en-US" w:eastAsia="ko-KR"/>
        </w:rPr>
        <w:t>uirements</w:t>
      </w:r>
      <w:r w:rsidR="00201C73">
        <w:rPr>
          <w:lang w:val="en-US" w:eastAsia="ko-KR"/>
        </w:rPr>
        <w:t xml:space="preserve">. </w:t>
      </w:r>
      <w:r w:rsidR="00C023B5">
        <w:rPr>
          <w:lang w:val="en-US" w:eastAsia="ko-KR"/>
        </w:rPr>
        <w:t xml:space="preserve">On </w:t>
      </w:r>
      <w:r w:rsidR="00433182">
        <w:rPr>
          <w:lang w:val="en-US" w:eastAsia="ko-KR"/>
        </w:rPr>
        <w:t>the</w:t>
      </w:r>
      <w:r w:rsidR="00C023B5">
        <w:rPr>
          <w:lang w:val="en-US" w:eastAsia="ko-KR"/>
        </w:rPr>
        <w:t xml:space="preserve"> other hand, w</w:t>
      </w:r>
      <w:r w:rsidR="00973A04" w:rsidRPr="00973A04">
        <w:rPr>
          <w:lang w:val="en-US" w:eastAsia="ko-KR"/>
        </w:rPr>
        <w:t xml:space="preserve">ork in RRM towards defining any phase offset reporting requirements is </w:t>
      </w:r>
      <w:r w:rsidR="00590832">
        <w:rPr>
          <w:lang w:val="en-US" w:eastAsia="ko-KR"/>
        </w:rPr>
        <w:t>indeed behind</w:t>
      </w:r>
      <w:r w:rsidR="00765430">
        <w:rPr>
          <w:lang w:val="en-US" w:eastAsia="ko-KR"/>
        </w:rPr>
        <w:t xml:space="preserve"> </w:t>
      </w:r>
      <w:r w:rsidR="00B87694">
        <w:rPr>
          <w:lang w:val="en-US" w:eastAsia="ko-KR"/>
        </w:rPr>
        <w:t xml:space="preserve">the efforts to define </w:t>
      </w:r>
      <w:r w:rsidR="008637F3">
        <w:rPr>
          <w:lang w:val="en-US" w:eastAsia="ko-KR"/>
        </w:rPr>
        <w:t xml:space="preserve">core requirements </w:t>
      </w:r>
      <w:r w:rsidR="00E75837">
        <w:rPr>
          <w:lang w:val="en-US" w:eastAsia="ko-KR"/>
        </w:rPr>
        <w:t xml:space="preserve">for </w:t>
      </w:r>
      <w:r w:rsidR="000570D1">
        <w:rPr>
          <w:lang w:val="en-US" w:eastAsia="ko-KR"/>
        </w:rPr>
        <w:t>time and frequency offsets</w:t>
      </w:r>
      <w:r w:rsidR="00993B66">
        <w:rPr>
          <w:lang w:val="en-US" w:eastAsia="ko-KR"/>
        </w:rPr>
        <w:t xml:space="preserve">. </w:t>
      </w:r>
      <w:r w:rsidR="006A1625">
        <w:rPr>
          <w:lang w:val="en-US" w:eastAsia="ko-KR"/>
        </w:rPr>
        <w:t>Anyway</w:t>
      </w:r>
      <w:r w:rsidR="00993B66">
        <w:rPr>
          <w:lang w:val="en-US" w:eastAsia="ko-KR"/>
        </w:rPr>
        <w:t xml:space="preserve">, we consider that phase offset </w:t>
      </w:r>
      <w:r w:rsidR="006A1625">
        <w:rPr>
          <w:lang w:val="en-US" w:eastAsia="ko-KR"/>
        </w:rPr>
        <w:t xml:space="preserve">study is quite important and </w:t>
      </w:r>
      <w:r w:rsidR="0010682C">
        <w:rPr>
          <w:lang w:val="en-US" w:eastAsia="ko-KR"/>
        </w:rPr>
        <w:t>it should</w:t>
      </w:r>
      <w:r w:rsidR="00F449CF">
        <w:rPr>
          <w:lang w:val="en-US" w:eastAsia="ko-KR"/>
        </w:rPr>
        <w:t xml:space="preserve"> be considered </w:t>
      </w:r>
      <w:proofErr w:type="gramStart"/>
      <w:r w:rsidR="00F449CF">
        <w:rPr>
          <w:lang w:val="en-US" w:eastAsia="ko-KR"/>
        </w:rPr>
        <w:t>into</w:t>
      </w:r>
      <w:proofErr w:type="gramEnd"/>
      <w:r w:rsidR="00F449CF">
        <w:rPr>
          <w:lang w:val="en-US" w:eastAsia="ko-KR"/>
        </w:rPr>
        <w:t xml:space="preserve"> the RAN 4 demod</w:t>
      </w:r>
      <w:r w:rsidR="001D1BFC">
        <w:rPr>
          <w:lang w:val="en-US" w:eastAsia="ko-KR"/>
        </w:rPr>
        <w:t>ulation</w:t>
      </w:r>
      <w:r w:rsidR="00F449CF">
        <w:rPr>
          <w:lang w:val="en-US" w:eastAsia="ko-KR"/>
        </w:rPr>
        <w:t xml:space="preserve"> </w:t>
      </w:r>
      <w:r w:rsidR="001D1BFC">
        <w:rPr>
          <w:lang w:val="en-US" w:eastAsia="ko-KR"/>
        </w:rPr>
        <w:t xml:space="preserve">performance </w:t>
      </w:r>
      <w:r w:rsidR="00F449CF">
        <w:rPr>
          <w:lang w:val="en-US" w:eastAsia="ko-KR"/>
        </w:rPr>
        <w:t>agenda.</w:t>
      </w:r>
      <w:r w:rsidR="00A572C5">
        <w:rPr>
          <w:lang w:val="en-US" w:eastAsia="ko-KR"/>
        </w:rPr>
        <w:t xml:space="preserve"> </w:t>
      </w:r>
      <w:r w:rsidR="009F018C">
        <w:rPr>
          <w:lang w:val="en-US" w:eastAsia="ko-KR"/>
        </w:rPr>
        <w:t>In</w:t>
      </w:r>
      <w:r w:rsidR="00C3406F">
        <w:rPr>
          <w:lang w:val="en-US" w:eastAsia="ko-KR"/>
        </w:rPr>
        <w:t xml:space="preserve"> this </w:t>
      </w:r>
      <w:r w:rsidR="00A628B2">
        <w:rPr>
          <w:lang w:val="en-US" w:eastAsia="ko-KR"/>
        </w:rPr>
        <w:t xml:space="preserve">document we propose new </w:t>
      </w:r>
      <w:r w:rsidR="00CF09BC">
        <w:rPr>
          <w:lang w:val="en-US" w:eastAsia="ko-KR"/>
        </w:rPr>
        <w:t xml:space="preserve">CJT calibration </w:t>
      </w:r>
      <w:proofErr w:type="gramStart"/>
      <w:r w:rsidR="00595331">
        <w:rPr>
          <w:lang w:val="en-US" w:eastAsia="ko-KR"/>
        </w:rPr>
        <w:t>offset</w:t>
      </w:r>
      <w:proofErr w:type="gramEnd"/>
      <w:r w:rsidR="00595331">
        <w:rPr>
          <w:lang w:val="en-US" w:eastAsia="ko-KR"/>
        </w:rPr>
        <w:t xml:space="preserve"> </w:t>
      </w:r>
      <w:r w:rsidR="00F96D9B">
        <w:rPr>
          <w:lang w:val="en-US" w:eastAsia="ko-KR"/>
        </w:rPr>
        <w:t>reporting requirement</w:t>
      </w:r>
      <w:r w:rsidR="006A4DE9">
        <w:rPr>
          <w:lang w:val="en-US" w:eastAsia="ko-KR"/>
        </w:rPr>
        <w:t xml:space="preserve">s </w:t>
      </w:r>
      <w:r w:rsidR="00F56717">
        <w:rPr>
          <w:lang w:val="en-US" w:eastAsia="ko-KR"/>
        </w:rPr>
        <w:t>and this includes TO</w:t>
      </w:r>
      <w:r w:rsidR="003218C3">
        <w:rPr>
          <w:lang w:val="en-US" w:eastAsia="ko-KR"/>
        </w:rPr>
        <w:t>,</w:t>
      </w:r>
      <w:r w:rsidR="001D1867">
        <w:rPr>
          <w:lang w:val="en-US" w:eastAsia="ko-KR"/>
        </w:rPr>
        <w:t xml:space="preserve"> </w:t>
      </w:r>
      <w:r w:rsidR="00F56717">
        <w:rPr>
          <w:lang w:val="en-US" w:eastAsia="ko-KR"/>
        </w:rPr>
        <w:t xml:space="preserve">CFO, </w:t>
      </w:r>
      <w:r w:rsidR="003218C3">
        <w:rPr>
          <w:lang w:val="en-US" w:eastAsia="ko-KR"/>
        </w:rPr>
        <w:t xml:space="preserve">and </w:t>
      </w:r>
      <w:r w:rsidR="00D8064D">
        <w:rPr>
          <w:lang w:val="en-US" w:eastAsia="ko-KR"/>
        </w:rPr>
        <w:t>PO as part of the objectives.</w:t>
      </w:r>
    </w:p>
    <w:p w14:paraId="078F80A7" w14:textId="4CE34FA6" w:rsidR="00504BD3" w:rsidRDefault="00A473AF" w:rsidP="00F02B49">
      <w:pPr>
        <w:pStyle w:val="RAN4Observation"/>
      </w:pPr>
      <w:r>
        <w:t>Core requirements for CJT phase offset reporting</w:t>
      </w:r>
      <w:r w:rsidR="003103E3">
        <w:t xml:space="preserve"> might </w:t>
      </w:r>
      <w:r w:rsidR="00141E65">
        <w:t>not be</w:t>
      </w:r>
      <w:r w:rsidR="003103E3">
        <w:t xml:space="preserve"> </w:t>
      </w:r>
      <w:r w:rsidR="00FD112D">
        <w:t>specified</w:t>
      </w:r>
      <w:r w:rsidR="009A76F9">
        <w:t xml:space="preserve">, what increases the importance of studying feasibility for </w:t>
      </w:r>
      <w:r w:rsidR="00C32F89">
        <w:t xml:space="preserve">CJT </w:t>
      </w:r>
      <w:r w:rsidR="00EF7E92">
        <w:t xml:space="preserve">calibration </w:t>
      </w:r>
      <w:r w:rsidR="00C32F89">
        <w:t xml:space="preserve">phase offset </w:t>
      </w:r>
      <w:r w:rsidR="006549DE">
        <w:t xml:space="preserve">demodulation </w:t>
      </w:r>
      <w:r w:rsidR="00C32F89">
        <w:t>requirem</w:t>
      </w:r>
      <w:r w:rsidR="0056679C">
        <w:t>ents.</w:t>
      </w:r>
      <w:r>
        <w:t xml:space="preserve"> </w:t>
      </w:r>
    </w:p>
    <w:p w14:paraId="1BF6F491" w14:textId="77777777" w:rsidR="00DB5435" w:rsidRPr="00DB5435" w:rsidRDefault="00DB5435" w:rsidP="00345AB7">
      <w:pPr>
        <w:rPr>
          <w:lang w:val="en-US" w:eastAsia="ko-KR"/>
        </w:rPr>
      </w:pPr>
    </w:p>
    <w:p w14:paraId="3A0F8106" w14:textId="3B1586B6" w:rsidR="009D0F0C" w:rsidRDefault="00512AAC" w:rsidP="009D0F0C">
      <w:pPr>
        <w:pStyle w:val="RAN4H3"/>
      </w:pPr>
      <w:r>
        <w:t>Demodulation</w:t>
      </w:r>
      <w:r w:rsidR="009D0F0C">
        <w:t xml:space="preserve"> performance requirements</w:t>
      </w:r>
    </w:p>
    <w:p w14:paraId="61AB80C1" w14:textId="22217D1C" w:rsidR="009D0F0C" w:rsidRDefault="008831BD" w:rsidP="0072032D">
      <w:pPr>
        <w:rPr>
          <w:lang w:val="en-US" w:eastAsia="ko-KR"/>
        </w:rPr>
      </w:pPr>
      <w:r>
        <w:rPr>
          <w:lang w:val="en-US" w:eastAsia="ko-KR"/>
        </w:rPr>
        <w:t>The introduction of the new CJT</w:t>
      </w:r>
      <w:r w:rsidR="00315275">
        <w:rPr>
          <w:lang w:val="en-US" w:eastAsia="ko-KR"/>
        </w:rPr>
        <w:t xml:space="preserve"> calibration reporting feature</w:t>
      </w:r>
      <w:r>
        <w:rPr>
          <w:lang w:val="en-US" w:eastAsia="ko-KR"/>
        </w:rPr>
        <w:t xml:space="preserve"> </w:t>
      </w:r>
      <w:r w:rsidR="00315275">
        <w:rPr>
          <w:lang w:val="en-US" w:eastAsia="ko-KR"/>
        </w:rPr>
        <w:t>has</w:t>
      </w:r>
      <w:r w:rsidR="006F1193">
        <w:rPr>
          <w:lang w:val="en-US" w:eastAsia="ko-KR"/>
        </w:rPr>
        <w:t xml:space="preserve"> no impact on demo</w:t>
      </w:r>
      <w:r w:rsidR="00EE6656">
        <w:rPr>
          <w:lang w:val="en-US" w:eastAsia="ko-KR"/>
        </w:rPr>
        <w:t xml:space="preserve">dulation </w:t>
      </w:r>
      <w:r w:rsidR="004C426A">
        <w:rPr>
          <w:lang w:val="en-US" w:eastAsia="ko-KR"/>
        </w:rPr>
        <w:t xml:space="preserve">performance </w:t>
      </w:r>
      <w:r w:rsidR="00EE6656">
        <w:rPr>
          <w:lang w:val="en-US" w:eastAsia="ko-KR"/>
        </w:rPr>
        <w:t xml:space="preserve">requirements, hence we see no need to introduce </w:t>
      </w:r>
      <w:r w:rsidR="008469DF">
        <w:rPr>
          <w:lang w:val="en-US" w:eastAsia="ko-KR"/>
        </w:rPr>
        <w:t xml:space="preserve">new </w:t>
      </w:r>
      <w:r w:rsidR="00FD6B42">
        <w:rPr>
          <w:lang w:val="en-US" w:eastAsia="ko-KR"/>
        </w:rPr>
        <w:t>demodulation performance requirements (</w:t>
      </w:r>
      <w:r w:rsidR="00345AB7">
        <w:rPr>
          <w:lang w:val="en-US" w:eastAsia="ko-KR"/>
        </w:rPr>
        <w:t>i</w:t>
      </w:r>
      <w:r w:rsidR="00DC355E">
        <w:rPr>
          <w:lang w:val="en-US" w:eastAsia="ko-KR"/>
        </w:rPr>
        <w:t xml:space="preserve">.e., </w:t>
      </w:r>
      <w:r w:rsidR="00FD6B42">
        <w:rPr>
          <w:lang w:val="en-US" w:eastAsia="ko-KR"/>
        </w:rPr>
        <w:t>PDSCH, PDCCH, PBCH</w:t>
      </w:r>
      <w:r w:rsidR="00DC355E">
        <w:rPr>
          <w:lang w:val="en-US" w:eastAsia="ko-KR"/>
        </w:rPr>
        <w:t>,</w:t>
      </w:r>
      <w:r w:rsidR="00345AB7">
        <w:rPr>
          <w:lang w:val="en-US" w:eastAsia="ko-KR"/>
        </w:rPr>
        <w:t xml:space="preserve"> SDR</w:t>
      </w:r>
      <w:r w:rsidR="00DC355E">
        <w:rPr>
          <w:lang w:val="en-US" w:eastAsia="ko-KR"/>
        </w:rPr>
        <w:t xml:space="preserve">) due to the introduction of </w:t>
      </w:r>
      <w:r w:rsidR="005A6642">
        <w:rPr>
          <w:lang w:val="en-US" w:eastAsia="ko-KR"/>
        </w:rPr>
        <w:t xml:space="preserve">the </w:t>
      </w:r>
      <w:r w:rsidR="0072032D">
        <w:rPr>
          <w:lang w:val="en-US" w:eastAsia="ko-KR"/>
        </w:rPr>
        <w:t xml:space="preserve">new CJT reporting </w:t>
      </w:r>
      <w:r w:rsidR="00FD4561" w:rsidRPr="00FD4561">
        <w:rPr>
          <w:lang w:val="en-US" w:eastAsia="ko-KR"/>
        </w:rPr>
        <w:t>requirements</w:t>
      </w:r>
      <w:r w:rsidR="008A3F78">
        <w:rPr>
          <w:lang w:val="en-US" w:eastAsia="ko-KR"/>
        </w:rPr>
        <w:t>.</w:t>
      </w:r>
      <w:r w:rsidR="001C738C">
        <w:rPr>
          <w:lang w:val="en-US" w:eastAsia="ko-KR"/>
        </w:rPr>
        <w:t xml:space="preserve"> </w:t>
      </w:r>
    </w:p>
    <w:p w14:paraId="06ADB220" w14:textId="64DEA232" w:rsidR="00D43FDD" w:rsidRPr="00374251" w:rsidRDefault="00D43FDD" w:rsidP="00F02B49">
      <w:pPr>
        <w:pStyle w:val="RAN4Observation"/>
      </w:pPr>
      <w:r w:rsidRPr="00374251">
        <w:t xml:space="preserve">The </w:t>
      </w:r>
      <w:r w:rsidRPr="00131A55">
        <w:t>introduction</w:t>
      </w:r>
      <w:r w:rsidRPr="00374251">
        <w:t xml:space="preserve"> of the new CJT calibration reporting feature does not impact UE performance requirements (</w:t>
      </w:r>
      <w:r w:rsidR="00345AB7">
        <w:t>i</w:t>
      </w:r>
      <w:r w:rsidRPr="00374251">
        <w:t>.e., PDSCH, PDCCH, PBCH, etc.)</w:t>
      </w:r>
      <w:r w:rsidR="00272969" w:rsidRPr="00374251">
        <w:t>.</w:t>
      </w:r>
    </w:p>
    <w:p w14:paraId="32166788" w14:textId="5C90020E" w:rsidR="000B61DC" w:rsidRPr="00584F51" w:rsidRDefault="000B61DC" w:rsidP="00E84C94">
      <w:pPr>
        <w:pStyle w:val="RAN4proposal"/>
        <w:ind w:left="0" w:firstLine="0"/>
        <w:jc w:val="both"/>
        <w:rPr>
          <w:lang w:val="en-US" w:eastAsia="ko-KR"/>
        </w:rPr>
      </w:pPr>
      <w:r w:rsidRPr="00584F51">
        <w:rPr>
          <w:lang w:val="en-US" w:eastAsia="ko-KR"/>
        </w:rPr>
        <w:t xml:space="preserve">Do not </w:t>
      </w:r>
      <w:r w:rsidR="00D30C70" w:rsidRPr="00584F51">
        <w:rPr>
          <w:lang w:val="en-US" w:eastAsia="ko-KR"/>
        </w:rPr>
        <w:t xml:space="preserve">introduce </w:t>
      </w:r>
      <w:r w:rsidR="004F3D35">
        <w:rPr>
          <w:lang w:val="en-US" w:eastAsia="ko-KR"/>
        </w:rPr>
        <w:t xml:space="preserve">new </w:t>
      </w:r>
      <w:r w:rsidR="00F4547E">
        <w:rPr>
          <w:lang w:val="en-US" w:eastAsia="ko-KR"/>
        </w:rPr>
        <w:t>demodulation performance requirements</w:t>
      </w:r>
      <w:r w:rsidR="00A50A4F">
        <w:rPr>
          <w:lang w:val="en-US" w:eastAsia="ko-KR"/>
        </w:rPr>
        <w:t xml:space="preserve"> </w:t>
      </w:r>
      <w:r w:rsidR="00EB4603">
        <w:rPr>
          <w:lang w:val="en-US" w:eastAsia="ko-KR"/>
        </w:rPr>
        <w:t xml:space="preserve">for </w:t>
      </w:r>
      <w:r w:rsidR="00A50A4F">
        <w:rPr>
          <w:lang w:val="en-US" w:eastAsia="ko-KR"/>
        </w:rPr>
        <w:t>PDSCH, PDCCH, PBCH</w:t>
      </w:r>
      <w:r w:rsidR="00EB4603">
        <w:rPr>
          <w:lang w:val="en-US" w:eastAsia="ko-KR"/>
        </w:rPr>
        <w:t xml:space="preserve"> or</w:t>
      </w:r>
      <w:r w:rsidR="00A50A4F">
        <w:rPr>
          <w:lang w:val="en-US" w:eastAsia="ko-KR"/>
        </w:rPr>
        <w:t xml:space="preserve"> </w:t>
      </w:r>
      <w:r w:rsidR="000951C0">
        <w:rPr>
          <w:lang w:val="en-US" w:eastAsia="ko-KR"/>
        </w:rPr>
        <w:t>SDR</w:t>
      </w:r>
      <w:r w:rsidR="00EB4603">
        <w:rPr>
          <w:lang w:val="en-US" w:eastAsia="ko-KR"/>
        </w:rPr>
        <w:t>.</w:t>
      </w:r>
    </w:p>
    <w:p w14:paraId="6637648C" w14:textId="77777777" w:rsidR="00DB5435" w:rsidRPr="00DB5435" w:rsidRDefault="00DB5435" w:rsidP="00345AB7">
      <w:pPr>
        <w:rPr>
          <w:lang w:val="en-US" w:eastAsia="ko-KR"/>
        </w:rPr>
      </w:pPr>
    </w:p>
    <w:p w14:paraId="2A0EB7AD" w14:textId="47DBD6B5" w:rsidR="00465C47" w:rsidRDefault="00C11B9A" w:rsidP="00C11B9A">
      <w:pPr>
        <w:pStyle w:val="RAN4H3"/>
      </w:pPr>
      <w:r>
        <w:t>CQI</w:t>
      </w:r>
      <w:r w:rsidR="00F278F4">
        <w:t>/RI</w:t>
      </w:r>
      <w:r>
        <w:t xml:space="preserve"> reporting requirements</w:t>
      </w:r>
    </w:p>
    <w:p w14:paraId="134E8A89" w14:textId="7D6386E1" w:rsidR="00C11B9A" w:rsidRDefault="00EF0291" w:rsidP="00984DE4">
      <w:pPr>
        <w:rPr>
          <w:lang w:val="en-US"/>
        </w:rPr>
      </w:pPr>
      <w:r>
        <w:rPr>
          <w:lang w:val="en-US"/>
        </w:rPr>
        <w:t>Although CJT</w:t>
      </w:r>
      <w:r w:rsidR="008C18E1">
        <w:rPr>
          <w:lang w:val="en-US"/>
        </w:rPr>
        <w:t xml:space="preserve"> </w:t>
      </w:r>
      <w:r w:rsidR="00410112">
        <w:rPr>
          <w:lang w:val="en-US"/>
        </w:rPr>
        <w:t>offsets</w:t>
      </w:r>
      <w:r w:rsidR="008C18E1">
        <w:rPr>
          <w:lang w:val="en-US"/>
        </w:rPr>
        <w:t xml:space="preserve"> may </w:t>
      </w:r>
      <w:r w:rsidR="007F233C">
        <w:rPr>
          <w:lang w:val="en-US"/>
        </w:rPr>
        <w:t xml:space="preserve">indirectly </w:t>
      </w:r>
      <w:r w:rsidR="008C18E1">
        <w:rPr>
          <w:lang w:val="en-US"/>
        </w:rPr>
        <w:t xml:space="preserve">influence </w:t>
      </w:r>
      <w:r w:rsidR="007F233C">
        <w:rPr>
          <w:lang w:val="en-US"/>
        </w:rPr>
        <w:t>CQI</w:t>
      </w:r>
      <w:r w:rsidR="00F278F4">
        <w:rPr>
          <w:lang w:val="en-US"/>
        </w:rPr>
        <w:t xml:space="preserve"> and RI</w:t>
      </w:r>
      <w:r w:rsidR="007F233C">
        <w:rPr>
          <w:lang w:val="en-US"/>
        </w:rPr>
        <w:t xml:space="preserve"> values reported </w:t>
      </w:r>
      <w:r w:rsidR="00DB0441">
        <w:rPr>
          <w:lang w:val="en-US"/>
        </w:rPr>
        <w:t>by UE</w:t>
      </w:r>
      <w:r w:rsidR="00986174">
        <w:rPr>
          <w:lang w:val="en-US"/>
        </w:rPr>
        <w:t>, we do</w:t>
      </w:r>
      <w:r w:rsidR="00731C60">
        <w:rPr>
          <w:lang w:val="en-US"/>
        </w:rPr>
        <w:t xml:space="preserve"> no</w:t>
      </w:r>
      <w:r w:rsidR="00986174">
        <w:rPr>
          <w:lang w:val="en-US"/>
        </w:rPr>
        <w:t xml:space="preserve">t </w:t>
      </w:r>
      <w:r w:rsidR="00753CB8">
        <w:rPr>
          <w:lang w:val="en-US"/>
        </w:rPr>
        <w:t xml:space="preserve">see </w:t>
      </w:r>
      <w:r w:rsidR="00DB18A8">
        <w:rPr>
          <w:lang w:val="en-US"/>
        </w:rPr>
        <w:t xml:space="preserve">any changes </w:t>
      </w:r>
      <w:r w:rsidR="00EC6BF1">
        <w:rPr>
          <w:lang w:val="en-US"/>
        </w:rPr>
        <w:t xml:space="preserve">required </w:t>
      </w:r>
      <w:r w:rsidR="005A74E2">
        <w:rPr>
          <w:lang w:val="en-US"/>
        </w:rPr>
        <w:t xml:space="preserve">for </w:t>
      </w:r>
      <w:r w:rsidR="00C4178B">
        <w:rPr>
          <w:lang w:val="en-US"/>
        </w:rPr>
        <w:t>CQI</w:t>
      </w:r>
      <w:r w:rsidR="00F278F4">
        <w:rPr>
          <w:lang w:val="en-US"/>
        </w:rPr>
        <w:t xml:space="preserve"> and RI</w:t>
      </w:r>
      <w:r w:rsidR="00C4178B">
        <w:rPr>
          <w:lang w:val="en-US"/>
        </w:rPr>
        <w:t xml:space="preserve"> reporting requirements.</w:t>
      </w:r>
      <w:r w:rsidR="000350F0">
        <w:rPr>
          <w:lang w:val="en-US"/>
        </w:rPr>
        <w:t xml:space="preserve"> The main </w:t>
      </w:r>
      <w:r w:rsidR="003A673B">
        <w:rPr>
          <w:lang w:val="en-US"/>
        </w:rPr>
        <w:t xml:space="preserve">reason is that </w:t>
      </w:r>
      <w:r w:rsidR="005053C5">
        <w:rPr>
          <w:lang w:val="en-US"/>
        </w:rPr>
        <w:t>CQI</w:t>
      </w:r>
      <w:r w:rsidR="00C63D1B">
        <w:rPr>
          <w:lang w:val="en-US"/>
        </w:rPr>
        <w:t>/RI</w:t>
      </w:r>
      <w:r w:rsidR="005053C5">
        <w:rPr>
          <w:lang w:val="en-US"/>
        </w:rPr>
        <w:t xml:space="preserve"> </w:t>
      </w:r>
      <w:r w:rsidR="005053C5" w:rsidRPr="00345AB7">
        <w:rPr>
          <w:szCs w:val="20"/>
          <w:lang w:val="en-US" w:eastAsia="ko-KR"/>
        </w:rPr>
        <w:t>reporting</w:t>
      </w:r>
      <w:r w:rsidR="005053C5">
        <w:rPr>
          <w:lang w:val="en-US"/>
        </w:rPr>
        <w:t xml:space="preserve"> </w:t>
      </w:r>
      <w:r w:rsidR="00F67AC9" w:rsidRPr="00345AB7">
        <w:rPr>
          <w:rFonts w:eastAsiaTheme="minorEastAsia"/>
          <w:lang w:val="en-US" w:eastAsia="ko-KR"/>
        </w:rPr>
        <w:t>capabilities</w:t>
      </w:r>
      <w:r w:rsidR="00F67AC9">
        <w:rPr>
          <w:lang w:val="en-US"/>
        </w:rPr>
        <w:t xml:space="preserve"> </w:t>
      </w:r>
      <w:r w:rsidR="005053C5">
        <w:rPr>
          <w:lang w:val="en-US"/>
        </w:rPr>
        <w:t xml:space="preserve">can directly </w:t>
      </w:r>
      <w:r w:rsidR="00B17E6F">
        <w:rPr>
          <w:lang w:val="en-US"/>
        </w:rPr>
        <w:t xml:space="preserve">be tested without </w:t>
      </w:r>
      <w:r w:rsidR="00E707AE">
        <w:rPr>
          <w:lang w:val="en-US"/>
        </w:rPr>
        <w:t>CJT calibration</w:t>
      </w:r>
      <w:r w:rsidR="00F67AC9">
        <w:rPr>
          <w:lang w:val="en-US"/>
        </w:rPr>
        <w:t xml:space="preserve"> and</w:t>
      </w:r>
      <w:r w:rsidR="00990B3A">
        <w:rPr>
          <w:lang w:val="en-US"/>
        </w:rPr>
        <w:t>/or</w:t>
      </w:r>
      <w:r w:rsidR="00F67AC9">
        <w:rPr>
          <w:lang w:val="en-US"/>
        </w:rPr>
        <w:t xml:space="preserve"> CJT </w:t>
      </w:r>
      <w:r w:rsidR="00EA71E3">
        <w:rPr>
          <w:lang w:val="en-US"/>
        </w:rPr>
        <w:t>in general</w:t>
      </w:r>
      <w:r w:rsidR="00216074">
        <w:rPr>
          <w:lang w:val="en-US"/>
        </w:rPr>
        <w:t xml:space="preserve"> since CJT operation </w:t>
      </w:r>
      <w:r w:rsidR="005B5A64">
        <w:rPr>
          <w:lang w:val="en-US"/>
        </w:rPr>
        <w:t>should be mostly transparent to UE.</w:t>
      </w:r>
    </w:p>
    <w:p w14:paraId="06978B5B" w14:textId="6BD5275A" w:rsidR="004B2A33" w:rsidRPr="005F01FA" w:rsidRDefault="00E9610D" w:rsidP="00F02B49">
      <w:pPr>
        <w:pStyle w:val="RAN4Observation"/>
      </w:pPr>
      <w:r w:rsidRPr="005F01FA">
        <w:t xml:space="preserve">CQI/RI reporting can be directly tested without CJT calibration </w:t>
      </w:r>
      <w:r w:rsidR="00286EBF" w:rsidRPr="005F01FA">
        <w:t>and/or CJT in general</w:t>
      </w:r>
      <w:r w:rsidR="007F75D0" w:rsidRPr="005F01FA">
        <w:t xml:space="preserve">, hence </w:t>
      </w:r>
      <w:r w:rsidR="0055565E" w:rsidRPr="005F01FA">
        <w:t xml:space="preserve">there is no need for </w:t>
      </w:r>
      <w:r w:rsidR="00A2495D" w:rsidRPr="005F01FA">
        <w:t>additional</w:t>
      </w:r>
      <w:r w:rsidR="0055565E" w:rsidRPr="005F01FA">
        <w:t xml:space="preserve"> reporting requirements for CQI or RI.</w:t>
      </w:r>
    </w:p>
    <w:p w14:paraId="0E5C0065" w14:textId="236CC37A" w:rsidR="00ED5D94" w:rsidRPr="00B26A82" w:rsidRDefault="00B26A82">
      <w:pPr>
        <w:pStyle w:val="RAN4proposal"/>
        <w:rPr>
          <w:lang w:val="en-US"/>
        </w:rPr>
      </w:pPr>
      <w:r w:rsidRPr="00B26A82">
        <w:rPr>
          <w:lang w:val="en-US" w:eastAsia="ko-KR"/>
        </w:rPr>
        <w:t xml:space="preserve">Do not introduce </w:t>
      </w:r>
      <w:r w:rsidR="000E4371">
        <w:rPr>
          <w:lang w:val="en-US" w:eastAsia="ko-KR"/>
        </w:rPr>
        <w:t>new</w:t>
      </w:r>
      <w:r w:rsidR="008F7FDD">
        <w:rPr>
          <w:lang w:val="en-US" w:eastAsia="ko-KR"/>
        </w:rPr>
        <w:t xml:space="preserve"> CQI</w:t>
      </w:r>
      <w:r w:rsidR="00FF0344">
        <w:rPr>
          <w:lang w:val="en-US" w:eastAsia="ko-KR"/>
        </w:rPr>
        <w:t xml:space="preserve"> </w:t>
      </w:r>
      <w:r w:rsidR="007524B2">
        <w:rPr>
          <w:lang w:val="en-US" w:eastAsia="ko-KR"/>
        </w:rPr>
        <w:t>and RI reporting requirements</w:t>
      </w:r>
      <w:r w:rsidRPr="00B26A82">
        <w:rPr>
          <w:lang w:val="en-US" w:eastAsia="ko-KR"/>
        </w:rPr>
        <w:t>.</w:t>
      </w:r>
    </w:p>
    <w:p w14:paraId="135C72D1" w14:textId="77777777" w:rsidR="00DB5435" w:rsidRPr="004F7872" w:rsidRDefault="00DB5435" w:rsidP="004F7872">
      <w:pPr>
        <w:rPr>
          <w:lang w:val="en-US" w:eastAsia="ko-KR"/>
        </w:rPr>
      </w:pPr>
    </w:p>
    <w:p w14:paraId="58768F46" w14:textId="7F7B4B8A" w:rsidR="006B14FA" w:rsidRDefault="006B14FA" w:rsidP="006B14FA">
      <w:pPr>
        <w:pStyle w:val="RAN4H3"/>
      </w:pPr>
      <w:r>
        <w:lastRenderedPageBreak/>
        <w:t>PMI reporting requirements</w:t>
      </w:r>
    </w:p>
    <w:p w14:paraId="724305EF" w14:textId="55508B46" w:rsidR="00182173" w:rsidRDefault="004344AC" w:rsidP="00984DE4">
      <w:pPr>
        <w:rPr>
          <w:rFonts w:eastAsiaTheme="minorEastAsia"/>
          <w:szCs w:val="20"/>
          <w:lang w:eastAsia="ko-KR"/>
        </w:rPr>
      </w:pPr>
      <w:r>
        <w:rPr>
          <w:lang w:val="en-US" w:eastAsia="ko-KR"/>
        </w:rPr>
        <w:t xml:space="preserve">PMI </w:t>
      </w:r>
      <w:r w:rsidR="00D643C0">
        <w:rPr>
          <w:lang w:val="en-US" w:eastAsia="ko-KR"/>
        </w:rPr>
        <w:t xml:space="preserve">reporting </w:t>
      </w:r>
      <w:r w:rsidR="005A7119">
        <w:rPr>
          <w:lang w:val="en-US" w:eastAsia="ko-KR"/>
        </w:rPr>
        <w:t>may be</w:t>
      </w:r>
      <w:r w:rsidR="00D643C0">
        <w:rPr>
          <w:lang w:val="en-US" w:eastAsia="ko-KR"/>
        </w:rPr>
        <w:t xml:space="preserve"> relevant for the CJT calibration </w:t>
      </w:r>
      <w:r w:rsidR="006E4490">
        <w:rPr>
          <w:lang w:val="en-US" w:eastAsia="ko-KR"/>
        </w:rPr>
        <w:t xml:space="preserve">reporting </w:t>
      </w:r>
      <w:r w:rsidR="003A7E0C">
        <w:rPr>
          <w:lang w:val="en-US" w:eastAsia="ko-KR"/>
        </w:rPr>
        <w:t>and will be discussed in the next section</w:t>
      </w:r>
      <w:r w:rsidR="007F0572">
        <w:rPr>
          <w:lang w:val="en-US" w:eastAsia="ko-KR"/>
        </w:rPr>
        <w:t>.</w:t>
      </w:r>
      <w:r w:rsidR="0065786B">
        <w:rPr>
          <w:lang w:val="en-US" w:eastAsia="ko-KR"/>
        </w:rPr>
        <w:t xml:space="preserve"> Regarding </w:t>
      </w:r>
      <w:r w:rsidR="000B5851">
        <w:rPr>
          <w:lang w:val="en-US" w:eastAsia="ko-KR"/>
        </w:rPr>
        <w:t xml:space="preserve">the PMI </w:t>
      </w:r>
      <w:r w:rsidR="00B31BD5">
        <w:rPr>
          <w:lang w:val="en-US" w:eastAsia="ko-KR"/>
        </w:rPr>
        <w:t xml:space="preserve">requirements </w:t>
      </w:r>
      <w:r w:rsidR="00F967B6">
        <w:rPr>
          <w:lang w:val="en-US" w:eastAsia="ko-KR"/>
        </w:rPr>
        <w:t>themselves</w:t>
      </w:r>
      <w:r w:rsidR="00E71AB0">
        <w:rPr>
          <w:lang w:val="en-US" w:eastAsia="ko-KR"/>
        </w:rPr>
        <w:t>, a</w:t>
      </w:r>
      <w:r w:rsidR="009B42F1">
        <w:rPr>
          <w:rFonts w:eastAsiaTheme="minorEastAsia"/>
          <w:szCs w:val="20"/>
          <w:lang w:eastAsia="ko-KR"/>
        </w:rPr>
        <w:t>t first glimpse</w:t>
      </w:r>
      <w:r w:rsidR="00E07E77">
        <w:rPr>
          <w:rFonts w:eastAsiaTheme="minorEastAsia"/>
          <w:szCs w:val="20"/>
          <w:lang w:eastAsia="ko-KR"/>
        </w:rPr>
        <w:t>, the linkage</w:t>
      </w:r>
      <w:r w:rsidR="0025619B">
        <w:rPr>
          <w:rFonts w:eastAsiaTheme="minorEastAsia"/>
          <w:szCs w:val="20"/>
          <w:lang w:eastAsia="ko-KR"/>
        </w:rPr>
        <w:t xml:space="preserve"> in specification</w:t>
      </w:r>
      <w:r w:rsidR="00E07E77">
        <w:rPr>
          <w:rFonts w:eastAsiaTheme="minorEastAsia"/>
          <w:szCs w:val="20"/>
          <w:lang w:eastAsia="ko-KR"/>
        </w:rPr>
        <w:t xml:space="preserve"> of TO</w:t>
      </w:r>
      <w:r w:rsidR="009B42F1">
        <w:rPr>
          <w:rFonts w:eastAsiaTheme="minorEastAsia"/>
          <w:szCs w:val="20"/>
          <w:lang w:eastAsia="ko-KR"/>
        </w:rPr>
        <w:t xml:space="preserve"> </w:t>
      </w:r>
      <w:r w:rsidR="0025619B">
        <w:rPr>
          <w:rFonts w:eastAsiaTheme="minorEastAsia"/>
          <w:szCs w:val="20"/>
          <w:lang w:eastAsia="ko-KR"/>
        </w:rPr>
        <w:t>with</w:t>
      </w:r>
      <w:r w:rsidR="00D42ECC">
        <w:rPr>
          <w:rFonts w:eastAsiaTheme="minorEastAsia"/>
          <w:szCs w:val="20"/>
          <w:lang w:eastAsia="ko-KR"/>
        </w:rPr>
        <w:t xml:space="preserve"> CJT</w:t>
      </w:r>
      <w:r w:rsidR="0025619B">
        <w:rPr>
          <w:rFonts w:eastAsiaTheme="minorEastAsia"/>
          <w:szCs w:val="20"/>
          <w:lang w:eastAsia="ko-KR"/>
        </w:rPr>
        <w:t xml:space="preserve"> </w:t>
      </w:r>
      <w:proofErr w:type="spellStart"/>
      <w:r w:rsidR="00D42ECC" w:rsidRPr="004F7872">
        <w:rPr>
          <w:rFonts w:eastAsiaTheme="minorEastAsia"/>
          <w:lang w:val="en-US" w:eastAsia="ko-KR"/>
        </w:rPr>
        <w:t>eType</w:t>
      </w:r>
      <w:proofErr w:type="spellEnd"/>
      <w:r w:rsidR="00D42ECC">
        <w:rPr>
          <w:rFonts w:eastAsiaTheme="minorEastAsia"/>
          <w:szCs w:val="20"/>
          <w:lang w:eastAsia="ko-KR"/>
        </w:rPr>
        <w:t xml:space="preserve"> II</w:t>
      </w:r>
      <w:r w:rsidR="009B42F1">
        <w:rPr>
          <w:rFonts w:eastAsiaTheme="minorEastAsia"/>
          <w:szCs w:val="20"/>
          <w:lang w:eastAsia="ko-KR"/>
        </w:rPr>
        <w:t xml:space="preserve"> could indicate some changes justifying new PMI requirements. However, as seen the PMI </w:t>
      </w:r>
      <w:r w:rsidR="009B42F1" w:rsidRPr="004F7872">
        <w:rPr>
          <w:szCs w:val="20"/>
          <w:lang w:val="en-US" w:eastAsia="ko-KR"/>
        </w:rPr>
        <w:t>calculation</w:t>
      </w:r>
      <w:r w:rsidR="009B42F1">
        <w:rPr>
          <w:rFonts w:eastAsiaTheme="minorEastAsia"/>
          <w:szCs w:val="20"/>
          <w:lang w:eastAsia="ko-KR"/>
        </w:rPr>
        <w:t xml:space="preserve"> as such is not changing</w:t>
      </w:r>
      <w:r w:rsidR="003D7FBE">
        <w:rPr>
          <w:rFonts w:eastAsiaTheme="minorEastAsia"/>
          <w:szCs w:val="20"/>
          <w:lang w:eastAsia="ko-KR"/>
        </w:rPr>
        <w:t xml:space="preserve"> per se</w:t>
      </w:r>
      <w:r w:rsidR="00A46ECA">
        <w:rPr>
          <w:rFonts w:eastAsiaTheme="minorEastAsia"/>
          <w:szCs w:val="20"/>
          <w:lang w:eastAsia="ko-KR"/>
        </w:rPr>
        <w:t xml:space="preserve">, </w:t>
      </w:r>
      <w:r w:rsidR="00E21689">
        <w:rPr>
          <w:rFonts w:eastAsiaTheme="minorEastAsia"/>
          <w:szCs w:val="20"/>
          <w:lang w:eastAsia="ko-KR"/>
        </w:rPr>
        <w:t xml:space="preserve">and the </w:t>
      </w:r>
      <w:r w:rsidR="00E21689" w:rsidRPr="0074084E">
        <w:rPr>
          <w:rFonts w:eastAsiaTheme="minorEastAsia"/>
          <w:szCs w:val="20"/>
          <w:lang w:eastAsia="ko-KR"/>
        </w:rPr>
        <w:t>test is</w:t>
      </w:r>
      <w:r w:rsidR="00E21689">
        <w:rPr>
          <w:rFonts w:eastAsiaTheme="minorEastAsia"/>
          <w:szCs w:val="20"/>
          <w:lang w:eastAsia="ko-KR"/>
        </w:rPr>
        <w:t xml:space="preserve"> different to the</w:t>
      </w:r>
      <w:r w:rsidR="003D7FBE">
        <w:rPr>
          <w:rFonts w:eastAsiaTheme="minorEastAsia"/>
          <w:szCs w:val="20"/>
          <w:lang w:eastAsia="ko-KR"/>
        </w:rPr>
        <w:t xml:space="preserve"> </w:t>
      </w:r>
      <w:r w:rsidR="00453656">
        <w:rPr>
          <w:rFonts w:eastAsiaTheme="minorEastAsia"/>
          <w:szCs w:val="20"/>
          <w:lang w:eastAsia="ko-KR"/>
        </w:rPr>
        <w:t xml:space="preserve">existent </w:t>
      </w:r>
      <w:r w:rsidR="00C56E7D">
        <w:rPr>
          <w:rFonts w:eastAsiaTheme="minorEastAsia"/>
          <w:szCs w:val="20"/>
          <w:lang w:eastAsia="ko-KR"/>
        </w:rPr>
        <w:t xml:space="preserve">PMI reporting </w:t>
      </w:r>
      <w:r w:rsidR="003D7FBE">
        <w:rPr>
          <w:rFonts w:eastAsiaTheme="minorEastAsia"/>
          <w:szCs w:val="20"/>
          <w:lang w:eastAsia="ko-KR"/>
        </w:rPr>
        <w:t xml:space="preserve">requirement. </w:t>
      </w:r>
      <w:r w:rsidR="007A2806" w:rsidRPr="0074084E">
        <w:rPr>
          <w:rFonts w:eastAsiaTheme="minorEastAsia"/>
          <w:szCs w:val="20"/>
          <w:lang w:eastAsia="ko-KR"/>
        </w:rPr>
        <w:t>T</w:t>
      </w:r>
      <w:r w:rsidR="0030744C" w:rsidRPr="0074084E">
        <w:rPr>
          <w:rFonts w:eastAsiaTheme="minorEastAsia"/>
          <w:szCs w:val="20"/>
          <w:lang w:eastAsia="ko-KR"/>
        </w:rPr>
        <w:t>he test would</w:t>
      </w:r>
      <w:r w:rsidR="004F1022">
        <w:rPr>
          <w:rFonts w:eastAsiaTheme="minorEastAsia"/>
          <w:szCs w:val="20"/>
          <w:lang w:eastAsia="ko-KR"/>
        </w:rPr>
        <w:t xml:space="preserve"> require </w:t>
      </w:r>
      <w:r w:rsidR="0074084E">
        <w:rPr>
          <w:rFonts w:eastAsiaTheme="minorEastAsia"/>
          <w:szCs w:val="20"/>
          <w:lang w:eastAsia="ko-KR"/>
        </w:rPr>
        <w:t>calculating</w:t>
      </w:r>
      <w:r w:rsidR="004F1022">
        <w:rPr>
          <w:rFonts w:eastAsiaTheme="minorEastAsia"/>
          <w:szCs w:val="20"/>
          <w:lang w:eastAsia="ko-KR"/>
        </w:rPr>
        <w:t xml:space="preserve"> the PMI but </w:t>
      </w:r>
      <w:r w:rsidR="0030744C">
        <w:rPr>
          <w:rFonts w:eastAsiaTheme="minorEastAsia"/>
          <w:szCs w:val="20"/>
          <w:lang w:eastAsia="ko-KR"/>
        </w:rPr>
        <w:t>also</w:t>
      </w:r>
      <w:r w:rsidR="006E4ECD">
        <w:rPr>
          <w:rFonts w:eastAsiaTheme="minorEastAsia"/>
          <w:szCs w:val="20"/>
          <w:lang w:eastAsia="ko-KR"/>
        </w:rPr>
        <w:t xml:space="preserve"> it would</w:t>
      </w:r>
      <w:r w:rsidR="0030744C">
        <w:rPr>
          <w:rFonts w:eastAsiaTheme="minorEastAsia"/>
          <w:szCs w:val="20"/>
          <w:lang w:eastAsia="ko-KR"/>
        </w:rPr>
        <w:t xml:space="preserve"> require </w:t>
      </w:r>
      <w:r w:rsidR="001B7F34">
        <w:rPr>
          <w:rFonts w:eastAsiaTheme="minorEastAsia"/>
          <w:szCs w:val="20"/>
          <w:lang w:eastAsia="ko-KR"/>
        </w:rPr>
        <w:t xml:space="preserve">the </w:t>
      </w:r>
      <w:r w:rsidR="00D25272">
        <w:rPr>
          <w:rFonts w:eastAsiaTheme="minorEastAsia"/>
          <w:szCs w:val="20"/>
          <w:lang w:eastAsia="ko-KR"/>
        </w:rPr>
        <w:t xml:space="preserve">offsets compensation </w:t>
      </w:r>
      <w:r w:rsidR="006F40B3">
        <w:rPr>
          <w:rFonts w:eastAsiaTheme="minorEastAsia"/>
          <w:szCs w:val="20"/>
          <w:lang w:eastAsia="ko-KR"/>
        </w:rPr>
        <w:t xml:space="preserve">when </w:t>
      </w:r>
      <w:r w:rsidR="00E9170E">
        <w:rPr>
          <w:rFonts w:eastAsiaTheme="minorEastAsia"/>
          <w:szCs w:val="20"/>
          <w:lang w:eastAsia="ko-KR"/>
        </w:rPr>
        <w:t>PDSCH transmission is done</w:t>
      </w:r>
      <w:r w:rsidR="00883320">
        <w:rPr>
          <w:rFonts w:eastAsiaTheme="minorEastAsia"/>
          <w:szCs w:val="20"/>
          <w:lang w:eastAsia="ko-KR"/>
        </w:rPr>
        <w:t xml:space="preserve">. This corresponds indeed to a new </w:t>
      </w:r>
      <w:r w:rsidR="00D328D6">
        <w:rPr>
          <w:rFonts w:eastAsiaTheme="minorEastAsia"/>
          <w:szCs w:val="20"/>
          <w:lang w:eastAsia="ko-KR"/>
        </w:rPr>
        <w:t xml:space="preserve">performance requirement </w:t>
      </w:r>
      <w:r w:rsidR="00883320">
        <w:rPr>
          <w:rFonts w:eastAsiaTheme="minorEastAsia"/>
          <w:szCs w:val="20"/>
          <w:lang w:eastAsia="ko-KR"/>
        </w:rPr>
        <w:t>not e</w:t>
      </w:r>
      <w:r w:rsidR="00757EC6">
        <w:rPr>
          <w:rFonts w:eastAsiaTheme="minorEastAsia"/>
          <w:szCs w:val="20"/>
          <w:lang w:eastAsia="ko-KR"/>
        </w:rPr>
        <w:t xml:space="preserve">xistent in the </w:t>
      </w:r>
      <w:r w:rsidR="00163468">
        <w:rPr>
          <w:rFonts w:eastAsiaTheme="minorEastAsia"/>
          <w:szCs w:val="20"/>
          <w:lang w:eastAsia="ko-KR"/>
        </w:rPr>
        <w:t>specification.</w:t>
      </w:r>
    </w:p>
    <w:p w14:paraId="5D981E85" w14:textId="51FF6EE6" w:rsidR="00D35CCD" w:rsidRDefault="008E6BE1" w:rsidP="00D42ECC">
      <w:pPr>
        <w:rPr>
          <w:rFonts w:eastAsiaTheme="minorEastAsia"/>
          <w:szCs w:val="20"/>
          <w:lang w:eastAsia="ko-KR"/>
        </w:rPr>
      </w:pPr>
      <w:r>
        <w:rPr>
          <w:rFonts w:eastAsiaTheme="minorEastAsia"/>
          <w:szCs w:val="20"/>
          <w:lang w:eastAsia="ko-KR"/>
        </w:rPr>
        <w:t>Moreover, f</w:t>
      </w:r>
      <w:r w:rsidR="00D35CCD">
        <w:rPr>
          <w:rFonts w:eastAsiaTheme="minorEastAsia"/>
          <w:szCs w:val="20"/>
          <w:lang w:eastAsia="ko-KR"/>
        </w:rPr>
        <w:t xml:space="preserve">or </w:t>
      </w:r>
      <w:r>
        <w:rPr>
          <w:rFonts w:eastAsiaTheme="minorEastAsia"/>
          <w:szCs w:val="20"/>
          <w:lang w:eastAsia="ko-KR"/>
        </w:rPr>
        <w:t xml:space="preserve">CFO there is no linkage with the </w:t>
      </w:r>
      <w:r w:rsidR="003C3A77">
        <w:rPr>
          <w:rFonts w:eastAsiaTheme="minorEastAsia"/>
          <w:szCs w:val="20"/>
          <w:lang w:eastAsia="ko-KR"/>
        </w:rPr>
        <w:t xml:space="preserve">CJT </w:t>
      </w:r>
      <w:proofErr w:type="spellStart"/>
      <w:r w:rsidR="003C3A77">
        <w:rPr>
          <w:rFonts w:eastAsiaTheme="minorEastAsia"/>
          <w:szCs w:val="20"/>
          <w:lang w:eastAsia="ko-KR"/>
        </w:rPr>
        <w:t>eType</w:t>
      </w:r>
      <w:proofErr w:type="spellEnd"/>
      <w:r w:rsidR="003C3A77">
        <w:rPr>
          <w:rFonts w:eastAsiaTheme="minorEastAsia"/>
          <w:szCs w:val="20"/>
          <w:lang w:eastAsia="ko-KR"/>
        </w:rPr>
        <w:t xml:space="preserve"> II calculation and PO is intended for CJT with TDD (thus no PMI needed).</w:t>
      </w:r>
      <w:r w:rsidR="00740198">
        <w:rPr>
          <w:rFonts w:eastAsiaTheme="minorEastAsia"/>
          <w:szCs w:val="20"/>
          <w:lang w:eastAsia="ko-KR"/>
        </w:rPr>
        <w:t xml:space="preserve"> </w:t>
      </w:r>
      <w:r w:rsidR="00B83040">
        <w:rPr>
          <w:rFonts w:eastAsiaTheme="minorEastAsia"/>
          <w:szCs w:val="20"/>
          <w:lang w:eastAsia="ko-KR"/>
        </w:rPr>
        <w:t>Therefore,</w:t>
      </w:r>
      <w:r w:rsidR="00740198">
        <w:rPr>
          <w:rFonts w:eastAsiaTheme="minorEastAsia"/>
          <w:szCs w:val="20"/>
          <w:lang w:eastAsia="ko-KR"/>
        </w:rPr>
        <w:t xml:space="preserve"> </w:t>
      </w:r>
      <w:r w:rsidR="00CC0378">
        <w:rPr>
          <w:rFonts w:eastAsiaTheme="minorEastAsia"/>
          <w:szCs w:val="20"/>
          <w:lang w:eastAsia="ko-KR"/>
        </w:rPr>
        <w:t>we do not propose new PMI requirements</w:t>
      </w:r>
      <w:r w:rsidR="00C54454">
        <w:rPr>
          <w:rFonts w:eastAsiaTheme="minorEastAsia"/>
          <w:szCs w:val="20"/>
          <w:lang w:eastAsia="ko-KR"/>
        </w:rPr>
        <w:t xml:space="preserve"> but </w:t>
      </w:r>
      <w:r w:rsidR="00465DFB">
        <w:rPr>
          <w:rFonts w:eastAsiaTheme="minorEastAsia"/>
          <w:szCs w:val="20"/>
          <w:lang w:eastAsia="ko-KR"/>
        </w:rPr>
        <w:t xml:space="preserve">instead </w:t>
      </w:r>
      <w:r w:rsidR="00A71900">
        <w:rPr>
          <w:rFonts w:eastAsiaTheme="minorEastAsia"/>
          <w:szCs w:val="20"/>
          <w:lang w:eastAsia="ko-KR"/>
        </w:rPr>
        <w:t xml:space="preserve">propose to </w:t>
      </w:r>
      <w:r w:rsidR="00C54454">
        <w:rPr>
          <w:rFonts w:eastAsiaTheme="minorEastAsia"/>
          <w:szCs w:val="20"/>
          <w:lang w:eastAsia="ko-KR"/>
        </w:rPr>
        <w:t>consider</w:t>
      </w:r>
      <w:r w:rsidR="00A71900">
        <w:rPr>
          <w:rFonts w:eastAsiaTheme="minorEastAsia"/>
          <w:szCs w:val="20"/>
          <w:lang w:eastAsia="ko-KR"/>
        </w:rPr>
        <w:t xml:space="preserve"> </w:t>
      </w:r>
      <w:r w:rsidR="00C54454">
        <w:rPr>
          <w:rFonts w:eastAsiaTheme="minorEastAsia"/>
          <w:szCs w:val="20"/>
          <w:lang w:eastAsia="ko-KR"/>
        </w:rPr>
        <w:t xml:space="preserve">PMI as part of the </w:t>
      </w:r>
      <w:r w:rsidR="004709D3">
        <w:rPr>
          <w:rFonts w:eastAsiaTheme="minorEastAsia"/>
          <w:szCs w:val="20"/>
          <w:lang w:eastAsia="ko-KR"/>
        </w:rPr>
        <w:t xml:space="preserve">new </w:t>
      </w:r>
      <w:r w:rsidR="00A52638">
        <w:rPr>
          <w:rFonts w:eastAsiaTheme="minorEastAsia"/>
          <w:szCs w:val="20"/>
          <w:lang w:eastAsia="ko-KR"/>
        </w:rPr>
        <w:t>CSI report</w:t>
      </w:r>
      <w:r w:rsidR="0002405E">
        <w:rPr>
          <w:rFonts w:eastAsiaTheme="minorEastAsia"/>
          <w:szCs w:val="20"/>
          <w:lang w:eastAsia="ko-KR"/>
        </w:rPr>
        <w:t xml:space="preserve">ing </w:t>
      </w:r>
      <w:r w:rsidR="00111896">
        <w:rPr>
          <w:rFonts w:eastAsiaTheme="minorEastAsia"/>
          <w:szCs w:val="20"/>
          <w:lang w:eastAsia="ko-KR"/>
        </w:rPr>
        <w:t xml:space="preserve">requirement </w:t>
      </w:r>
      <w:r w:rsidR="007E2C35">
        <w:rPr>
          <w:rFonts w:eastAsiaTheme="minorEastAsia"/>
          <w:szCs w:val="20"/>
          <w:lang w:eastAsia="ko-KR"/>
        </w:rPr>
        <w:t xml:space="preserve">namely </w:t>
      </w:r>
      <w:r w:rsidR="00C54454">
        <w:rPr>
          <w:rFonts w:eastAsiaTheme="minorEastAsia"/>
          <w:szCs w:val="20"/>
          <w:lang w:eastAsia="ko-KR"/>
        </w:rPr>
        <w:t>CJT calibration</w:t>
      </w:r>
      <w:r w:rsidR="00A9478D">
        <w:rPr>
          <w:rFonts w:eastAsiaTheme="minorEastAsia"/>
          <w:szCs w:val="20"/>
          <w:lang w:eastAsia="ko-KR"/>
        </w:rPr>
        <w:t xml:space="preserve"> offset</w:t>
      </w:r>
      <w:r w:rsidR="001C676F">
        <w:rPr>
          <w:rFonts w:eastAsiaTheme="minorEastAsia"/>
          <w:szCs w:val="20"/>
          <w:lang w:eastAsia="ko-KR"/>
        </w:rPr>
        <w:t xml:space="preserve"> repo</w:t>
      </w:r>
      <w:r w:rsidR="00961935">
        <w:rPr>
          <w:rFonts w:eastAsiaTheme="minorEastAsia"/>
          <w:szCs w:val="20"/>
          <w:lang w:eastAsia="ko-KR"/>
        </w:rPr>
        <w:t>rting</w:t>
      </w:r>
      <w:r w:rsidR="007E2C35">
        <w:rPr>
          <w:rFonts w:eastAsiaTheme="minorEastAsia"/>
          <w:szCs w:val="20"/>
          <w:lang w:eastAsia="ko-KR"/>
        </w:rPr>
        <w:t xml:space="preserve"> </w:t>
      </w:r>
      <w:proofErr w:type="gramStart"/>
      <w:r w:rsidR="007E2C35">
        <w:rPr>
          <w:rFonts w:eastAsiaTheme="minorEastAsia"/>
          <w:szCs w:val="20"/>
          <w:lang w:eastAsia="ko-KR"/>
        </w:rPr>
        <w:t>requirement</w:t>
      </w:r>
      <w:r w:rsidR="00C54454">
        <w:rPr>
          <w:rFonts w:eastAsiaTheme="minorEastAsia"/>
          <w:szCs w:val="20"/>
          <w:lang w:eastAsia="ko-KR"/>
        </w:rPr>
        <w:t xml:space="preserve"> </w:t>
      </w:r>
      <w:r w:rsidR="005B1981">
        <w:rPr>
          <w:rFonts w:eastAsiaTheme="minorEastAsia"/>
          <w:szCs w:val="20"/>
          <w:lang w:eastAsia="ko-KR"/>
        </w:rPr>
        <w:t xml:space="preserve"> </w:t>
      </w:r>
      <w:r w:rsidR="00C6782B">
        <w:rPr>
          <w:rFonts w:eastAsiaTheme="minorEastAsia"/>
          <w:szCs w:val="20"/>
          <w:lang w:eastAsia="ko-KR"/>
        </w:rPr>
        <w:t>that</w:t>
      </w:r>
      <w:proofErr w:type="gramEnd"/>
      <w:r w:rsidR="00C6782B">
        <w:rPr>
          <w:rFonts w:eastAsiaTheme="minorEastAsia"/>
          <w:szCs w:val="20"/>
          <w:lang w:eastAsia="ko-KR"/>
        </w:rPr>
        <w:t xml:space="preserve"> </w:t>
      </w:r>
      <w:r w:rsidR="005B1981">
        <w:rPr>
          <w:rFonts w:eastAsiaTheme="minorEastAsia"/>
          <w:szCs w:val="20"/>
          <w:lang w:eastAsia="ko-KR"/>
        </w:rPr>
        <w:t>we</w:t>
      </w:r>
      <w:r w:rsidR="00A72EB8">
        <w:rPr>
          <w:rFonts w:eastAsiaTheme="minorEastAsia"/>
          <w:szCs w:val="20"/>
          <w:lang w:eastAsia="ko-KR"/>
        </w:rPr>
        <w:t xml:space="preserve"> </w:t>
      </w:r>
      <w:r w:rsidR="0017430B">
        <w:rPr>
          <w:rFonts w:eastAsiaTheme="minorEastAsia"/>
          <w:szCs w:val="20"/>
          <w:lang w:eastAsia="ko-KR"/>
        </w:rPr>
        <w:t>propose in the next section.</w:t>
      </w:r>
    </w:p>
    <w:p w14:paraId="54087A01" w14:textId="09E795ED" w:rsidR="00B83040" w:rsidRDefault="009F63B2" w:rsidP="00F02B49">
      <w:pPr>
        <w:pStyle w:val="RAN4Observation"/>
      </w:pPr>
      <w:r>
        <w:t xml:space="preserve">CJT calibration </w:t>
      </w:r>
      <w:r w:rsidR="009D6E3B">
        <w:t>re</w:t>
      </w:r>
      <w:r w:rsidR="0058545C">
        <w:t xml:space="preserve">porting </w:t>
      </w:r>
      <w:r w:rsidR="002B7E0F">
        <w:t xml:space="preserve">and </w:t>
      </w:r>
      <w:r w:rsidR="00EB45B4">
        <w:t>with PMI</w:t>
      </w:r>
      <w:r w:rsidR="003914E0">
        <w:t xml:space="preserve"> </w:t>
      </w:r>
      <w:r w:rsidR="002B7E0F">
        <w:t>reporting are not</w:t>
      </w:r>
      <w:r w:rsidR="00932B94">
        <w:t xml:space="preserve"> directly</w:t>
      </w:r>
      <w:r w:rsidR="002B7E0F">
        <w:t xml:space="preserve"> interdependent</w:t>
      </w:r>
      <w:r w:rsidR="00C4793A">
        <w:t xml:space="preserve"> and </w:t>
      </w:r>
      <w:r w:rsidR="002214F4">
        <w:t xml:space="preserve">do not require </w:t>
      </w:r>
      <w:r w:rsidR="00932B94">
        <w:t>changes to the existing PMI reporting requirements.</w:t>
      </w:r>
    </w:p>
    <w:p w14:paraId="4B2FB38A" w14:textId="4A5C8314" w:rsidR="00310174" w:rsidRPr="00B26A82" w:rsidRDefault="00310174" w:rsidP="00305BD2">
      <w:pPr>
        <w:pStyle w:val="RAN4proposal"/>
        <w:ind w:left="0" w:firstLine="0"/>
        <w:rPr>
          <w:lang w:val="en-US"/>
        </w:rPr>
      </w:pPr>
      <w:r w:rsidRPr="00B26A82">
        <w:rPr>
          <w:lang w:val="en-US" w:eastAsia="ko-KR"/>
        </w:rPr>
        <w:t xml:space="preserve">Do not introduce </w:t>
      </w:r>
      <w:r w:rsidR="00BF05CB">
        <w:rPr>
          <w:lang w:val="en-US" w:eastAsia="ko-KR"/>
        </w:rPr>
        <w:t>new</w:t>
      </w:r>
      <w:r>
        <w:rPr>
          <w:lang w:val="en-US" w:eastAsia="ko-KR"/>
        </w:rPr>
        <w:t xml:space="preserve"> </w:t>
      </w:r>
      <w:r w:rsidR="00B83040">
        <w:rPr>
          <w:lang w:val="en-US" w:eastAsia="ko-KR"/>
        </w:rPr>
        <w:t xml:space="preserve">dedicated </w:t>
      </w:r>
      <w:r>
        <w:rPr>
          <w:lang w:val="en-US" w:eastAsia="ko-KR"/>
        </w:rPr>
        <w:t xml:space="preserve">PMI reporting </w:t>
      </w:r>
      <w:r w:rsidR="00330E1E">
        <w:rPr>
          <w:lang w:val="en-US" w:eastAsia="ko-KR"/>
        </w:rPr>
        <w:t>requirements but</w:t>
      </w:r>
      <w:r>
        <w:rPr>
          <w:lang w:val="en-US" w:eastAsia="ko-KR"/>
        </w:rPr>
        <w:t xml:space="preserve"> consider PMI</w:t>
      </w:r>
      <w:r w:rsidR="00CC5113">
        <w:rPr>
          <w:lang w:val="en-US" w:eastAsia="ko-KR"/>
        </w:rPr>
        <w:t xml:space="preserve"> calculation</w:t>
      </w:r>
      <w:r>
        <w:rPr>
          <w:lang w:val="en-US" w:eastAsia="ko-KR"/>
        </w:rPr>
        <w:t xml:space="preserve"> as part of the CJT ca</w:t>
      </w:r>
      <w:r w:rsidR="00305BD2">
        <w:rPr>
          <w:lang w:val="en-US" w:eastAsia="ko-KR"/>
        </w:rPr>
        <w:t xml:space="preserve">libration </w:t>
      </w:r>
      <w:r w:rsidR="00181AD7">
        <w:rPr>
          <w:lang w:val="en-US" w:eastAsia="ko-KR"/>
        </w:rPr>
        <w:t>reporting requirements</w:t>
      </w:r>
      <w:r w:rsidR="00305BD2">
        <w:rPr>
          <w:lang w:val="en-US" w:eastAsia="ko-KR"/>
        </w:rPr>
        <w:t>.</w:t>
      </w:r>
    </w:p>
    <w:p w14:paraId="5C4E789D" w14:textId="77777777" w:rsidR="005E176A" w:rsidRDefault="005E176A" w:rsidP="007137F5">
      <w:pPr>
        <w:rPr>
          <w:lang w:val="en-US" w:eastAsia="ko-KR"/>
        </w:rPr>
      </w:pPr>
    </w:p>
    <w:p w14:paraId="62991F40" w14:textId="572D0F43" w:rsidR="00115790" w:rsidRDefault="00115790" w:rsidP="000B1A98">
      <w:pPr>
        <w:pStyle w:val="RAN4H3"/>
      </w:pPr>
      <w:r w:rsidRPr="00C16EB1">
        <w:t xml:space="preserve">CJT calibration </w:t>
      </w:r>
      <w:r w:rsidR="007E0CAF" w:rsidRPr="00C16EB1">
        <w:t>offset</w:t>
      </w:r>
      <w:r w:rsidR="006B2D6C">
        <w:t>s</w:t>
      </w:r>
      <w:r w:rsidRPr="00C16EB1">
        <w:t xml:space="preserve"> reporting requirements</w:t>
      </w:r>
    </w:p>
    <w:p w14:paraId="0513ECFE" w14:textId="1B62B94C" w:rsidR="009F3DA9" w:rsidRPr="00587209" w:rsidRDefault="00587209" w:rsidP="00984DE4">
      <w:pPr>
        <w:rPr>
          <w:lang w:eastAsia="ko-KR"/>
        </w:rPr>
      </w:pPr>
      <w:r>
        <w:rPr>
          <w:lang w:val="en-US" w:eastAsia="ko-KR"/>
        </w:rPr>
        <w:t xml:space="preserve">We propose to create a new section related to the recently introduced Rel. 19 CJT calibration offsets reporting </w:t>
      </w:r>
      <w:r w:rsidR="00181AD7">
        <w:rPr>
          <w:lang w:val="en-US" w:eastAsia="ko-KR"/>
        </w:rPr>
        <w:t>requirements</w:t>
      </w:r>
      <w:r>
        <w:rPr>
          <w:lang w:val="en-US" w:eastAsia="ko-KR"/>
        </w:rPr>
        <w:t xml:space="preserve"> as part of the </w:t>
      </w:r>
      <w:r w:rsidRPr="00414A76">
        <w:rPr>
          <w:lang w:eastAsia="ko-KR"/>
        </w:rPr>
        <w:t>TS38 101-4</w:t>
      </w:r>
      <w:r>
        <w:rPr>
          <w:lang w:eastAsia="ko-KR"/>
        </w:rPr>
        <w:t xml:space="preserve"> technical specifications. The correct estimations, reporting and compensation of the different offsets that may appear across a set of TRPs, namely the time offset (TO), the carrier </w:t>
      </w:r>
      <w:r w:rsidRPr="003C5E2B">
        <w:rPr>
          <w:szCs w:val="20"/>
          <w:lang w:val="en-US" w:eastAsia="ko-KR"/>
        </w:rPr>
        <w:t>frequency</w:t>
      </w:r>
      <w:r>
        <w:rPr>
          <w:lang w:eastAsia="ko-KR"/>
        </w:rPr>
        <w:t xml:space="preserve"> </w:t>
      </w:r>
      <w:r w:rsidRPr="003C5E2B">
        <w:rPr>
          <w:rFonts w:eastAsiaTheme="minorEastAsia"/>
          <w:lang w:val="en-US" w:eastAsia="ko-KR"/>
        </w:rPr>
        <w:t>offset</w:t>
      </w:r>
      <w:r>
        <w:rPr>
          <w:lang w:eastAsia="ko-KR"/>
        </w:rPr>
        <w:t xml:space="preserve"> (CFO) and the phase offset </w:t>
      </w:r>
      <w:r w:rsidR="007415FE">
        <w:rPr>
          <w:lang w:eastAsia="ko-KR"/>
        </w:rPr>
        <w:t>(PO)</w:t>
      </w:r>
      <w:r>
        <w:rPr>
          <w:lang w:eastAsia="ko-KR"/>
        </w:rPr>
        <w:t xml:space="preserve"> may have a significant impact on performance if not properly compensated during the CJT data transmission. In </w:t>
      </w:r>
      <w:r w:rsidR="000F06D0">
        <w:rPr>
          <w:lang w:eastAsia="ko-KR"/>
        </w:rPr>
        <w:t>this subsection</w:t>
      </w:r>
      <w:r>
        <w:rPr>
          <w:lang w:eastAsia="ko-KR"/>
        </w:rPr>
        <w:t>, we open the discussion on the necessary methodology to simulate and estimate the impact on performance based on the correct compensation of the impairments related to these offsets.</w:t>
      </w:r>
    </w:p>
    <w:p w14:paraId="14A7DAA3" w14:textId="7094D6B0" w:rsidR="000E62B2" w:rsidRDefault="00AD2420" w:rsidP="00F02B49">
      <w:pPr>
        <w:pStyle w:val="RAN4Observation"/>
      </w:pPr>
      <w:r>
        <w:t>CJT calibration offset</w:t>
      </w:r>
      <w:r w:rsidR="00522966">
        <w:t xml:space="preserve">s </w:t>
      </w:r>
      <w:r w:rsidR="00EE4098">
        <w:t xml:space="preserve">reporting </w:t>
      </w:r>
      <w:r w:rsidR="004E754A">
        <w:t>is a</w:t>
      </w:r>
      <w:r w:rsidR="0081559A">
        <w:t xml:space="preserve"> new type of CSI report</w:t>
      </w:r>
      <w:r w:rsidR="004E754A">
        <w:t>ing</w:t>
      </w:r>
      <w:r w:rsidR="0081559A">
        <w:t xml:space="preserve"> that </w:t>
      </w:r>
      <w:r w:rsidR="009E0580">
        <w:t xml:space="preserve">have a direct </w:t>
      </w:r>
      <w:r w:rsidR="00AE3D27">
        <w:t xml:space="preserve">performance </w:t>
      </w:r>
      <w:r w:rsidR="00E056F7">
        <w:t>effect</w:t>
      </w:r>
      <w:r w:rsidR="00E70B54">
        <w:t xml:space="preserve"> and </w:t>
      </w:r>
      <w:r w:rsidR="00351E33">
        <w:t>requires</w:t>
      </w:r>
      <w:r w:rsidR="00611AF6">
        <w:t xml:space="preserve"> </w:t>
      </w:r>
      <w:r w:rsidR="008F2994">
        <w:t>new requirements to be defined.</w:t>
      </w:r>
    </w:p>
    <w:p w14:paraId="541AFC99" w14:textId="76B0784A" w:rsidR="004D0368" w:rsidRDefault="002329DF" w:rsidP="00FC41A9">
      <w:pPr>
        <w:pStyle w:val="RAN4proposal"/>
        <w:ind w:left="0" w:firstLine="0"/>
        <w:jc w:val="both"/>
        <w:rPr>
          <w:lang w:eastAsia="ko-KR"/>
        </w:rPr>
      </w:pPr>
      <w:r>
        <w:rPr>
          <w:lang w:eastAsia="ko-KR"/>
        </w:rPr>
        <w:t xml:space="preserve">Introduce </w:t>
      </w:r>
      <w:r w:rsidRPr="00FC41A9">
        <w:rPr>
          <w:lang w:val="en-US" w:eastAsia="ko-KR"/>
        </w:rPr>
        <w:t>new</w:t>
      </w:r>
      <w:r>
        <w:rPr>
          <w:lang w:eastAsia="ko-KR"/>
        </w:rPr>
        <w:t xml:space="preserve"> requirements </w:t>
      </w:r>
      <w:r w:rsidR="004F2D61">
        <w:rPr>
          <w:lang w:eastAsia="ko-KR"/>
        </w:rPr>
        <w:t>for</w:t>
      </w:r>
      <w:r w:rsidR="00BD3D7E">
        <w:rPr>
          <w:lang w:eastAsia="ko-KR"/>
        </w:rPr>
        <w:t xml:space="preserve"> </w:t>
      </w:r>
      <w:r>
        <w:rPr>
          <w:lang w:eastAsia="ko-KR"/>
        </w:rPr>
        <w:t xml:space="preserve">CJT calibration offset reporting </w:t>
      </w:r>
      <w:r w:rsidR="00256708">
        <w:rPr>
          <w:lang w:eastAsia="ko-KR"/>
        </w:rPr>
        <w:t>for the</w:t>
      </w:r>
      <w:r>
        <w:rPr>
          <w:lang w:eastAsia="ko-KR"/>
        </w:rPr>
        <w:t xml:space="preserve"> time offset (TO), the carrier </w:t>
      </w:r>
      <w:r w:rsidRPr="00A04B00">
        <w:rPr>
          <w:szCs w:val="20"/>
          <w:lang w:val="en-US" w:eastAsia="ko-KR"/>
        </w:rPr>
        <w:t>frequency</w:t>
      </w:r>
      <w:r>
        <w:rPr>
          <w:lang w:eastAsia="ko-KR"/>
        </w:rPr>
        <w:t xml:space="preserve"> </w:t>
      </w:r>
      <w:r w:rsidRPr="00A04B00">
        <w:rPr>
          <w:rFonts w:eastAsiaTheme="minorEastAsia"/>
          <w:lang w:val="en-US" w:eastAsia="ko-KR"/>
        </w:rPr>
        <w:t>offset</w:t>
      </w:r>
      <w:r>
        <w:rPr>
          <w:lang w:eastAsia="ko-KR"/>
        </w:rPr>
        <w:t xml:space="preserve"> (CFO) and the phase offset (PO)</w:t>
      </w:r>
      <w:r w:rsidR="00256708">
        <w:rPr>
          <w:lang w:eastAsia="ko-KR"/>
        </w:rPr>
        <w:t xml:space="preserve"> scenarios</w:t>
      </w:r>
      <w:r w:rsidR="00652366">
        <w:rPr>
          <w:lang w:eastAsia="ko-KR"/>
        </w:rPr>
        <w:t>.</w:t>
      </w:r>
      <w:r w:rsidR="0021054C">
        <w:rPr>
          <w:lang w:eastAsia="ko-KR"/>
        </w:rPr>
        <w:t xml:space="preserve"> Further study exact implementation of </w:t>
      </w:r>
      <w:r w:rsidR="008F2994">
        <w:rPr>
          <w:lang w:eastAsia="ko-KR"/>
        </w:rPr>
        <w:t>the new requirements.</w:t>
      </w:r>
    </w:p>
    <w:p w14:paraId="65E67026" w14:textId="385B85FC" w:rsidR="004C6D9C" w:rsidRPr="00A57AA6" w:rsidRDefault="004D0368" w:rsidP="004C6D9C">
      <w:pPr>
        <w:pStyle w:val="RAN4proposal"/>
        <w:ind w:left="0" w:firstLine="0"/>
        <w:jc w:val="both"/>
        <w:rPr>
          <w:lang w:val="en-US" w:eastAsia="ko-KR"/>
        </w:rPr>
      </w:pPr>
      <w:r>
        <w:rPr>
          <w:lang w:val="en-US" w:eastAsia="ko-KR"/>
        </w:rPr>
        <w:t>I</w:t>
      </w:r>
      <w:r w:rsidR="004C6D9C" w:rsidRPr="00584F51">
        <w:rPr>
          <w:lang w:val="en-US" w:eastAsia="ko-KR"/>
        </w:rPr>
        <w:t xml:space="preserve">ntroduce </w:t>
      </w:r>
      <w:r w:rsidR="004C6D9C">
        <w:rPr>
          <w:lang w:val="en-US" w:eastAsia="ko-KR"/>
        </w:rPr>
        <w:t xml:space="preserve">a new </w:t>
      </w:r>
      <w:r w:rsidR="004C6D9C" w:rsidRPr="00584F51">
        <w:rPr>
          <w:lang w:val="en-US" w:eastAsia="ko-KR"/>
        </w:rPr>
        <w:t xml:space="preserve">subsection </w:t>
      </w:r>
      <w:r w:rsidR="00F53215">
        <w:rPr>
          <w:lang w:val="en-US" w:eastAsia="ko-KR"/>
        </w:rPr>
        <w:t>in</w:t>
      </w:r>
      <w:r w:rsidR="004C6D9C">
        <w:rPr>
          <w:lang w:val="en-US" w:eastAsia="ko-KR"/>
        </w:rPr>
        <w:t xml:space="preserve"> </w:t>
      </w:r>
      <w:r w:rsidR="004C6D9C" w:rsidRPr="00584F51">
        <w:rPr>
          <w:lang w:val="en-US" w:eastAsia="ko-KR"/>
        </w:rPr>
        <w:t>TS 138 101-4</w:t>
      </w:r>
      <w:r w:rsidR="004C6D9C">
        <w:rPr>
          <w:lang w:val="en-US" w:eastAsia="ko-KR"/>
        </w:rPr>
        <w:t xml:space="preserve"> to cover </w:t>
      </w:r>
      <w:r w:rsidR="009A1EAA">
        <w:rPr>
          <w:lang w:val="en-US" w:eastAsia="ko-KR"/>
        </w:rPr>
        <w:t>introduction of</w:t>
      </w:r>
      <w:r w:rsidR="004C6D9C">
        <w:rPr>
          <w:lang w:val="en-US" w:eastAsia="ko-KR"/>
        </w:rPr>
        <w:t xml:space="preserve"> CJT calibration offset reporting requirements.</w:t>
      </w:r>
    </w:p>
    <w:p w14:paraId="28772A65" w14:textId="77777777" w:rsidR="00DB5435" w:rsidRPr="00587209" w:rsidRDefault="00DB5435" w:rsidP="009F3DA9">
      <w:pPr>
        <w:rPr>
          <w:lang w:eastAsia="ko-KR"/>
        </w:rPr>
      </w:pPr>
    </w:p>
    <w:p w14:paraId="24A268B7" w14:textId="757943B8" w:rsidR="00A70495" w:rsidRPr="0073594A" w:rsidRDefault="000907AB" w:rsidP="001E2F04">
      <w:pPr>
        <w:pStyle w:val="RAN4H3"/>
      </w:pPr>
      <w:r>
        <w:t>Proposed methodology t</w:t>
      </w:r>
      <w:r w:rsidR="003E31BB">
        <w:t xml:space="preserve">o </w:t>
      </w:r>
      <w:r w:rsidR="00305BAD">
        <w:t>simulate the performance requirements</w:t>
      </w:r>
    </w:p>
    <w:p w14:paraId="5554E2AC" w14:textId="66ED0199" w:rsidR="006037FC" w:rsidRDefault="00713E06" w:rsidP="002C6088">
      <w:pPr>
        <w:rPr>
          <w:lang w:val="en-US" w:eastAsia="ko-KR"/>
        </w:rPr>
      </w:pPr>
      <w:r>
        <w:rPr>
          <w:lang w:val="en-US" w:eastAsia="ko-KR"/>
        </w:rPr>
        <w:t xml:space="preserve">In this section we mention some </w:t>
      </w:r>
      <w:r w:rsidR="00AA7C8A">
        <w:rPr>
          <w:lang w:val="en-US" w:eastAsia="ko-KR"/>
        </w:rPr>
        <w:t xml:space="preserve">ideas related to the proposed methodology for </w:t>
      </w:r>
      <w:r w:rsidR="009D3DD0">
        <w:rPr>
          <w:lang w:val="en-US" w:eastAsia="ko-KR"/>
        </w:rPr>
        <w:t xml:space="preserve">the performance requirements </w:t>
      </w:r>
      <w:r w:rsidR="006C64CD">
        <w:rPr>
          <w:lang w:val="en-US" w:eastAsia="ko-KR"/>
        </w:rPr>
        <w:t xml:space="preserve">associated </w:t>
      </w:r>
      <w:proofErr w:type="gramStart"/>
      <w:r w:rsidR="006C64CD">
        <w:rPr>
          <w:lang w:val="en-US" w:eastAsia="ko-KR"/>
        </w:rPr>
        <w:t>to</w:t>
      </w:r>
      <w:proofErr w:type="gramEnd"/>
      <w:r w:rsidR="006C64CD">
        <w:rPr>
          <w:lang w:val="en-US" w:eastAsia="ko-KR"/>
        </w:rPr>
        <w:t xml:space="preserve"> the </w:t>
      </w:r>
      <w:r w:rsidR="009F3162">
        <w:rPr>
          <w:lang w:val="en-US" w:eastAsia="ko-KR"/>
        </w:rPr>
        <w:t>already described CJT calibration quantities.</w:t>
      </w:r>
      <w:r w:rsidR="00BA2E09">
        <w:rPr>
          <w:lang w:val="en-US" w:eastAsia="ko-KR"/>
        </w:rPr>
        <w:t xml:space="preserve"> </w:t>
      </w:r>
      <w:proofErr w:type="gramStart"/>
      <w:r w:rsidR="00107793">
        <w:rPr>
          <w:lang w:val="en-US" w:eastAsia="ko-KR"/>
        </w:rPr>
        <w:t>First of all</w:t>
      </w:r>
      <w:proofErr w:type="gramEnd"/>
      <w:r w:rsidR="00107793">
        <w:rPr>
          <w:lang w:val="en-US" w:eastAsia="ko-KR"/>
        </w:rPr>
        <w:t>, the goal consist</w:t>
      </w:r>
      <w:r w:rsidR="00912D63">
        <w:rPr>
          <w:lang w:val="en-US" w:eastAsia="ko-KR"/>
        </w:rPr>
        <w:t>s</w:t>
      </w:r>
      <w:r w:rsidR="00107793">
        <w:rPr>
          <w:lang w:val="en-US" w:eastAsia="ko-KR"/>
        </w:rPr>
        <w:t xml:space="preserve"> of measuring </w:t>
      </w:r>
      <w:r w:rsidR="00CB4A39">
        <w:rPr>
          <w:lang w:val="en-US" w:eastAsia="ko-KR"/>
        </w:rPr>
        <w:t xml:space="preserve">the PDSCH </w:t>
      </w:r>
      <w:r w:rsidR="00A000D6">
        <w:rPr>
          <w:lang w:val="en-US" w:eastAsia="ko-KR"/>
        </w:rPr>
        <w:t>data transmission</w:t>
      </w:r>
      <w:r w:rsidR="00CB4A39">
        <w:rPr>
          <w:lang w:val="en-US" w:eastAsia="ko-KR"/>
        </w:rPr>
        <w:t xml:space="preserve"> performance </w:t>
      </w:r>
      <w:r w:rsidR="00A000D6">
        <w:rPr>
          <w:lang w:val="en-US" w:eastAsia="ko-KR"/>
        </w:rPr>
        <w:t>after compensation</w:t>
      </w:r>
      <w:r w:rsidR="004E4E68">
        <w:rPr>
          <w:lang w:val="en-US" w:eastAsia="ko-KR"/>
        </w:rPr>
        <w:t xml:space="preserve"> with the TO, CFO and </w:t>
      </w:r>
      <w:r w:rsidR="00DE249A">
        <w:rPr>
          <w:lang w:val="en-US" w:eastAsia="ko-KR"/>
        </w:rPr>
        <w:t>PO reported by the UE.</w:t>
      </w:r>
      <w:r w:rsidR="006037FC">
        <w:rPr>
          <w:lang w:val="en-US" w:eastAsia="ko-KR"/>
        </w:rPr>
        <w:t xml:space="preserve"> </w:t>
      </w:r>
      <w:r w:rsidR="003941E6">
        <w:rPr>
          <w:lang w:val="en-US" w:eastAsia="ko-KR"/>
        </w:rPr>
        <w:t xml:space="preserve">This </w:t>
      </w:r>
      <w:proofErr w:type="gramStart"/>
      <w:r w:rsidR="003941E6">
        <w:rPr>
          <w:lang w:val="en-US" w:eastAsia="ko-KR"/>
        </w:rPr>
        <w:t>measurement</w:t>
      </w:r>
      <w:proofErr w:type="gramEnd"/>
      <w:r w:rsidR="003941E6">
        <w:rPr>
          <w:lang w:val="en-US" w:eastAsia="ko-KR"/>
        </w:rPr>
        <w:t xml:space="preserve"> will </w:t>
      </w:r>
      <w:r w:rsidR="00893B4D">
        <w:rPr>
          <w:lang w:val="en-US" w:eastAsia="ko-KR"/>
        </w:rPr>
        <w:t xml:space="preserve">give a direct relation to how </w:t>
      </w:r>
      <w:r w:rsidR="00B03DFF">
        <w:rPr>
          <w:lang w:val="en-US" w:eastAsia="ko-KR"/>
        </w:rPr>
        <w:t xml:space="preserve">good the performance is </w:t>
      </w:r>
      <w:r w:rsidR="00CD596C">
        <w:rPr>
          <w:lang w:val="en-US" w:eastAsia="ko-KR"/>
        </w:rPr>
        <w:t>after compensation.</w:t>
      </w:r>
    </w:p>
    <w:p w14:paraId="45198D5E" w14:textId="749A08F3" w:rsidR="005A5E80" w:rsidRPr="005A5E80" w:rsidRDefault="006037FC" w:rsidP="00984DE4">
      <w:pPr>
        <w:rPr>
          <w:lang w:val="en-US" w:eastAsia="ko-KR"/>
        </w:rPr>
      </w:pPr>
      <w:proofErr w:type="gramStart"/>
      <w:r>
        <w:rPr>
          <w:lang w:val="en-US" w:eastAsia="ko-KR"/>
        </w:rPr>
        <w:t>In order to</w:t>
      </w:r>
      <w:proofErr w:type="gramEnd"/>
      <w:r>
        <w:rPr>
          <w:lang w:val="en-US" w:eastAsia="ko-KR"/>
        </w:rPr>
        <w:t xml:space="preserve"> carry out the test, the testing equipment and/or </w:t>
      </w:r>
      <w:r w:rsidR="00456BF1">
        <w:rPr>
          <w:lang w:val="en-US" w:eastAsia="ko-KR"/>
        </w:rPr>
        <w:t>a</w:t>
      </w:r>
      <w:r>
        <w:rPr>
          <w:lang w:val="en-US" w:eastAsia="ko-KR"/>
        </w:rPr>
        <w:t xml:space="preserve"> </w:t>
      </w:r>
      <w:r w:rsidR="00DD4EC8">
        <w:rPr>
          <w:lang w:val="en-US" w:eastAsia="ko-KR"/>
        </w:rPr>
        <w:t xml:space="preserve">network </w:t>
      </w:r>
      <w:r w:rsidR="000E3010">
        <w:rPr>
          <w:lang w:val="en-US" w:eastAsia="ko-KR"/>
        </w:rPr>
        <w:t xml:space="preserve">in </w:t>
      </w:r>
      <w:r>
        <w:rPr>
          <w:lang w:val="en-US" w:eastAsia="ko-KR"/>
        </w:rPr>
        <w:t xml:space="preserve">the simulation setup </w:t>
      </w:r>
      <w:r w:rsidR="00B951AB">
        <w:rPr>
          <w:lang w:val="en-US" w:eastAsia="ko-KR"/>
        </w:rPr>
        <w:t>may</w:t>
      </w:r>
      <w:r>
        <w:rPr>
          <w:lang w:val="en-US" w:eastAsia="ko-KR"/>
        </w:rPr>
        <w:t xml:space="preserve"> need to consider at least </w:t>
      </w:r>
      <w:r w:rsidR="006922FB">
        <w:rPr>
          <w:lang w:val="en-US" w:eastAsia="ko-KR"/>
        </w:rPr>
        <w:t>the means to represent 2 TRPs</w:t>
      </w:r>
      <w:r w:rsidR="00A25B10">
        <w:rPr>
          <w:lang w:val="en-US" w:eastAsia="ko-KR"/>
        </w:rPr>
        <w:t xml:space="preserve"> transmitting toward </w:t>
      </w:r>
      <w:r w:rsidR="00B11951">
        <w:rPr>
          <w:lang w:val="en-US" w:eastAsia="ko-KR"/>
        </w:rPr>
        <w:t>a given</w:t>
      </w:r>
      <w:r w:rsidR="00A25B10">
        <w:rPr>
          <w:lang w:val="en-US" w:eastAsia="ko-KR"/>
        </w:rPr>
        <w:t xml:space="preserve"> UE</w:t>
      </w:r>
      <w:r w:rsidR="006922FB">
        <w:rPr>
          <w:lang w:val="en-US" w:eastAsia="ko-KR"/>
        </w:rPr>
        <w:t xml:space="preserve">. </w:t>
      </w:r>
      <w:r w:rsidR="00A6006C">
        <w:rPr>
          <w:lang w:val="en-US" w:eastAsia="ko-KR"/>
        </w:rPr>
        <w:t>The me</w:t>
      </w:r>
      <w:r w:rsidR="0012033B">
        <w:rPr>
          <w:lang w:val="en-US" w:eastAsia="ko-KR"/>
        </w:rPr>
        <w:t xml:space="preserve">thodology should consist of introducing </w:t>
      </w:r>
      <w:r w:rsidR="00D01903">
        <w:rPr>
          <w:lang w:val="en-US" w:eastAsia="ko-KR"/>
        </w:rPr>
        <w:t xml:space="preserve">offsets in </w:t>
      </w:r>
      <w:proofErr w:type="gramStart"/>
      <w:r w:rsidR="00D01903">
        <w:rPr>
          <w:lang w:val="en-US" w:eastAsia="ko-KR"/>
        </w:rPr>
        <w:t>the reference</w:t>
      </w:r>
      <w:proofErr w:type="gramEnd"/>
      <w:r w:rsidR="00D01903">
        <w:rPr>
          <w:lang w:val="en-US" w:eastAsia="ko-KR"/>
        </w:rPr>
        <w:t xml:space="preserve"> signals and the </w:t>
      </w:r>
      <w:r w:rsidR="001B5581">
        <w:rPr>
          <w:lang w:val="en-US" w:eastAsia="ko-KR"/>
        </w:rPr>
        <w:t>data transmission</w:t>
      </w:r>
      <w:r w:rsidR="00782F12">
        <w:rPr>
          <w:lang w:val="en-US" w:eastAsia="ko-KR"/>
        </w:rPr>
        <w:t xml:space="preserve"> following some</w:t>
      </w:r>
      <w:r w:rsidR="00876C6D">
        <w:rPr>
          <w:lang w:val="en-US" w:eastAsia="ko-KR"/>
        </w:rPr>
        <w:t xml:space="preserve"> </w:t>
      </w:r>
      <w:r w:rsidR="00F101A5">
        <w:rPr>
          <w:lang w:val="en-US" w:eastAsia="ko-KR"/>
        </w:rPr>
        <w:t>rules on how the offsets are generated</w:t>
      </w:r>
      <w:r w:rsidR="00876C6D">
        <w:rPr>
          <w:lang w:val="en-US" w:eastAsia="ko-KR"/>
        </w:rPr>
        <w:t>.</w:t>
      </w:r>
      <w:r w:rsidR="00A44184">
        <w:rPr>
          <w:lang w:val="en-US" w:eastAsia="ko-KR"/>
        </w:rPr>
        <w:t xml:space="preserve"> UE may measure the offsets and report them to the testing equipment </w:t>
      </w:r>
      <w:r w:rsidR="00F101A5">
        <w:rPr>
          <w:lang w:val="en-US" w:eastAsia="ko-KR"/>
        </w:rPr>
        <w:t>/network</w:t>
      </w:r>
      <w:r w:rsidR="00A44184">
        <w:rPr>
          <w:lang w:val="en-US" w:eastAsia="ko-KR"/>
        </w:rPr>
        <w:t xml:space="preserve"> side</w:t>
      </w:r>
      <w:r w:rsidR="00545833">
        <w:rPr>
          <w:lang w:val="en-US" w:eastAsia="ko-KR"/>
        </w:rPr>
        <w:t xml:space="preserve">. PDSCH </w:t>
      </w:r>
      <w:r w:rsidR="00545833" w:rsidRPr="001E2F04">
        <w:rPr>
          <w:rFonts w:eastAsiaTheme="minorEastAsia"/>
          <w:lang w:val="en-US" w:eastAsia="ko-KR"/>
        </w:rPr>
        <w:t>transmission</w:t>
      </w:r>
      <w:r w:rsidR="00545833">
        <w:rPr>
          <w:lang w:val="en-US" w:eastAsia="ko-KR"/>
        </w:rPr>
        <w:t xml:space="preserve"> </w:t>
      </w:r>
      <w:r w:rsidR="00B951AB">
        <w:rPr>
          <w:lang w:val="en-US" w:eastAsia="ko-KR"/>
        </w:rPr>
        <w:t>can be compensated based on the reported offset by the UE.</w:t>
      </w:r>
      <w:r w:rsidR="00C67511">
        <w:rPr>
          <w:lang w:val="en-US" w:eastAsia="ko-KR"/>
        </w:rPr>
        <w:t xml:space="preserve"> </w:t>
      </w:r>
      <w:r w:rsidR="00371AD2">
        <w:rPr>
          <w:lang w:val="en-US" w:eastAsia="ko-KR"/>
        </w:rPr>
        <w:t>Then metric</w:t>
      </w:r>
      <w:r w:rsidR="004F13CF">
        <w:rPr>
          <w:lang w:val="en-US" w:eastAsia="ko-KR"/>
        </w:rPr>
        <w:t xml:space="preserve">s of performance can be obtained </w:t>
      </w:r>
      <w:r w:rsidR="00914D02">
        <w:rPr>
          <w:lang w:val="en-US" w:eastAsia="ko-KR"/>
        </w:rPr>
        <w:t>to compare</w:t>
      </w:r>
      <w:r w:rsidR="004F13CF">
        <w:rPr>
          <w:lang w:val="en-US" w:eastAsia="ko-KR"/>
        </w:rPr>
        <w:t xml:space="preserve"> the compensated PDSCH case vs. a </w:t>
      </w:r>
      <w:r w:rsidR="004C7008">
        <w:rPr>
          <w:lang w:val="en-US" w:eastAsia="ko-KR"/>
        </w:rPr>
        <w:t>given baseline.</w:t>
      </w:r>
    </w:p>
    <w:p w14:paraId="3744BBB1" w14:textId="77777777" w:rsidR="00DE2290" w:rsidRDefault="00BA5800" w:rsidP="006C64CD">
      <w:pPr>
        <w:rPr>
          <w:lang w:val="en-US" w:eastAsia="ko-KR"/>
        </w:rPr>
      </w:pPr>
      <w:r>
        <w:rPr>
          <w:lang w:val="en-US" w:eastAsia="ko-KR"/>
        </w:rPr>
        <w:t xml:space="preserve">Two cases may be studied, </w:t>
      </w:r>
    </w:p>
    <w:p w14:paraId="2F766B40" w14:textId="0FB60A17" w:rsidR="00DE2290" w:rsidRDefault="00BA5800" w:rsidP="00F02B49">
      <w:pPr>
        <w:pStyle w:val="ListParagraph"/>
        <w:numPr>
          <w:ilvl w:val="0"/>
          <w:numId w:val="15"/>
        </w:numPr>
        <w:rPr>
          <w:lang w:val="en-US" w:eastAsia="ko-KR"/>
        </w:rPr>
      </w:pPr>
      <w:r>
        <w:rPr>
          <w:lang w:val="en-US" w:eastAsia="ko-KR"/>
        </w:rPr>
        <w:t xml:space="preserve">TDD </w:t>
      </w:r>
      <w:r w:rsidR="00C276F3">
        <w:rPr>
          <w:lang w:val="en-US" w:eastAsia="ko-KR"/>
        </w:rPr>
        <w:t>channel acquisition (for TO, CFO and PO)</w:t>
      </w:r>
      <w:r w:rsidR="007A1AA3">
        <w:rPr>
          <w:lang w:val="en-US" w:eastAsia="ko-KR"/>
        </w:rPr>
        <w:t xml:space="preserve"> </w:t>
      </w:r>
    </w:p>
    <w:p w14:paraId="387E55BC" w14:textId="45C89C7F" w:rsidR="00BA5800" w:rsidRPr="005A5E80" w:rsidRDefault="007A1AA3" w:rsidP="00F02B49">
      <w:pPr>
        <w:pStyle w:val="ListParagraph"/>
        <w:numPr>
          <w:ilvl w:val="0"/>
          <w:numId w:val="15"/>
        </w:numPr>
        <w:rPr>
          <w:lang w:val="en-US" w:eastAsia="ko-KR"/>
        </w:rPr>
      </w:pPr>
      <w:r>
        <w:rPr>
          <w:lang w:val="en-US" w:eastAsia="ko-KR"/>
        </w:rPr>
        <w:t>FDD CSI based channel acquisition</w:t>
      </w:r>
      <w:r w:rsidR="00DE2290">
        <w:rPr>
          <w:lang w:val="en-US" w:eastAsia="ko-KR"/>
        </w:rPr>
        <w:t xml:space="preserve"> (for </w:t>
      </w:r>
      <w:r w:rsidR="00DC1BB1">
        <w:rPr>
          <w:lang w:val="en-US" w:eastAsia="ko-KR"/>
        </w:rPr>
        <w:t>TO and CFO)</w:t>
      </w:r>
      <w:r w:rsidR="006B1EC0">
        <w:rPr>
          <w:lang w:val="en-US" w:eastAsia="ko-KR"/>
        </w:rPr>
        <w:t>.</w:t>
      </w:r>
    </w:p>
    <w:p w14:paraId="510575A5" w14:textId="0B4BD2AB" w:rsidR="006B1EC0" w:rsidRPr="006B1EC0" w:rsidRDefault="006B1EC0" w:rsidP="00984DE4">
      <w:pPr>
        <w:rPr>
          <w:lang w:val="en-US" w:eastAsia="ko-KR"/>
        </w:rPr>
      </w:pPr>
      <w:r>
        <w:rPr>
          <w:lang w:val="en-US" w:eastAsia="ko-KR"/>
        </w:rPr>
        <w:t xml:space="preserve">In the case with FDD, </w:t>
      </w:r>
      <w:r w:rsidR="00724E50">
        <w:rPr>
          <w:lang w:val="en-US" w:eastAsia="ko-KR"/>
        </w:rPr>
        <w:t xml:space="preserve">it shall be considered </w:t>
      </w:r>
      <w:r w:rsidR="00C7486D">
        <w:rPr>
          <w:lang w:val="en-US" w:eastAsia="ko-KR"/>
        </w:rPr>
        <w:t>if</w:t>
      </w:r>
      <w:r w:rsidR="003C5AA3">
        <w:rPr>
          <w:lang w:val="en-US" w:eastAsia="ko-KR"/>
        </w:rPr>
        <w:t xml:space="preserve"> the </w:t>
      </w:r>
      <w:r w:rsidR="00293506">
        <w:rPr>
          <w:lang w:val="en-US" w:eastAsia="ko-KR"/>
        </w:rPr>
        <w:t xml:space="preserve">PMI calculation </w:t>
      </w:r>
      <w:proofErr w:type="gramStart"/>
      <w:r w:rsidR="00C7486D">
        <w:rPr>
          <w:lang w:val="en-US" w:eastAsia="ko-KR"/>
        </w:rPr>
        <w:t>are</w:t>
      </w:r>
      <w:proofErr w:type="gramEnd"/>
      <w:r w:rsidR="00C7486D">
        <w:rPr>
          <w:lang w:val="en-US" w:eastAsia="ko-KR"/>
        </w:rPr>
        <w:t xml:space="preserve"> to be excluded </w:t>
      </w:r>
      <w:r w:rsidR="008303F8">
        <w:rPr>
          <w:lang w:val="en-US" w:eastAsia="ko-KR"/>
        </w:rPr>
        <w:t>from</w:t>
      </w:r>
      <w:r w:rsidR="00293506">
        <w:rPr>
          <w:lang w:val="en-US" w:eastAsia="ko-KR"/>
        </w:rPr>
        <w:t xml:space="preserve"> the sequence of steps</w:t>
      </w:r>
      <w:r w:rsidR="006629AD">
        <w:rPr>
          <w:lang w:val="en-US" w:eastAsia="ko-KR"/>
        </w:rPr>
        <w:t xml:space="preserve">, whereas for TDD the </w:t>
      </w:r>
      <w:r w:rsidR="00216F55">
        <w:rPr>
          <w:lang w:val="en-US" w:eastAsia="ko-KR"/>
        </w:rPr>
        <w:t xml:space="preserve">channel </w:t>
      </w:r>
      <w:r w:rsidR="00056CBF">
        <w:rPr>
          <w:lang w:val="en-US" w:eastAsia="ko-KR"/>
        </w:rPr>
        <w:t>can</w:t>
      </w:r>
      <w:r w:rsidR="00216F55">
        <w:rPr>
          <w:lang w:val="en-US" w:eastAsia="ko-KR"/>
        </w:rPr>
        <w:t xml:space="preserve"> be a</w:t>
      </w:r>
      <w:r w:rsidR="00644B06">
        <w:rPr>
          <w:lang w:val="en-US" w:eastAsia="ko-KR"/>
        </w:rPr>
        <w:t>cquired from uplink.</w:t>
      </w:r>
      <w:r w:rsidR="00D55799">
        <w:rPr>
          <w:lang w:val="en-US" w:eastAsia="ko-KR"/>
        </w:rPr>
        <w:t xml:space="preserve"> In all cases </w:t>
      </w:r>
      <w:r w:rsidR="00343CC2">
        <w:rPr>
          <w:lang w:val="en-US" w:eastAsia="ko-KR"/>
        </w:rPr>
        <w:t>it shall be considered</w:t>
      </w:r>
      <w:r w:rsidR="00D55799">
        <w:rPr>
          <w:lang w:val="en-US" w:eastAsia="ko-KR"/>
        </w:rPr>
        <w:t xml:space="preserve"> </w:t>
      </w:r>
      <w:r w:rsidR="00343CC2">
        <w:rPr>
          <w:lang w:val="en-US" w:eastAsia="ko-KR"/>
        </w:rPr>
        <w:t>if</w:t>
      </w:r>
      <w:r w:rsidR="00D55799">
        <w:rPr>
          <w:lang w:val="en-US" w:eastAsia="ko-KR"/>
        </w:rPr>
        <w:t xml:space="preserve"> the </w:t>
      </w:r>
      <w:r w:rsidR="0091154D">
        <w:rPr>
          <w:lang w:val="en-US" w:eastAsia="ko-KR"/>
        </w:rPr>
        <w:t xml:space="preserve">channel </w:t>
      </w:r>
      <w:r w:rsidR="0091154D" w:rsidRPr="001E2F04">
        <w:rPr>
          <w:rFonts w:eastAsiaTheme="minorEastAsia"/>
          <w:lang w:val="en-US" w:eastAsia="ko-KR"/>
        </w:rPr>
        <w:t>acquisition</w:t>
      </w:r>
      <w:r w:rsidR="000D3CDD">
        <w:rPr>
          <w:lang w:val="en-US" w:eastAsia="ko-KR"/>
        </w:rPr>
        <w:t xml:space="preserve"> </w:t>
      </w:r>
      <w:r w:rsidR="008303F8">
        <w:rPr>
          <w:lang w:val="en-US" w:eastAsia="ko-KR"/>
        </w:rPr>
        <w:t>is</w:t>
      </w:r>
      <w:r w:rsidR="00557AB3">
        <w:rPr>
          <w:lang w:val="en-US" w:eastAsia="ko-KR"/>
        </w:rPr>
        <w:t xml:space="preserve"> needed </w:t>
      </w:r>
      <w:r w:rsidR="00557AB3">
        <w:rPr>
          <w:lang w:val="en-US" w:eastAsia="ko-KR"/>
        </w:rPr>
        <w:lastRenderedPageBreak/>
        <w:t xml:space="preserve">for the </w:t>
      </w:r>
      <w:r w:rsidR="009A19EE">
        <w:rPr>
          <w:lang w:val="en-US" w:eastAsia="ko-KR"/>
        </w:rPr>
        <w:t xml:space="preserve">reporting requirement </w:t>
      </w:r>
      <w:r w:rsidR="00557AB3" w:rsidRPr="000D6CC3">
        <w:rPr>
          <w:lang w:val="en-US" w:eastAsia="ko-KR"/>
        </w:rPr>
        <w:t>test</w:t>
      </w:r>
      <w:r w:rsidR="009827DA">
        <w:rPr>
          <w:lang w:val="en-US" w:eastAsia="ko-KR"/>
        </w:rPr>
        <w:t xml:space="preserve"> </w:t>
      </w:r>
      <w:r w:rsidR="00652724">
        <w:rPr>
          <w:lang w:val="en-US" w:eastAsia="ko-KR"/>
        </w:rPr>
        <w:t xml:space="preserve">but independent of the standalone CJT calibration </w:t>
      </w:r>
      <w:r w:rsidR="00355ED9">
        <w:rPr>
          <w:lang w:val="en-US" w:eastAsia="ko-KR"/>
        </w:rPr>
        <w:t>offset reporting carried out by the UE.</w:t>
      </w:r>
    </w:p>
    <w:p w14:paraId="3286C187" w14:textId="3A571BA6" w:rsidR="00C029D5" w:rsidRPr="006B1EC0" w:rsidRDefault="008D51B6" w:rsidP="00F02B49">
      <w:pPr>
        <w:pStyle w:val="RAN4Observation"/>
      </w:pPr>
      <w:r>
        <w:t>FDD case</w:t>
      </w:r>
      <w:r w:rsidR="00E00EE1">
        <w:t xml:space="preserve"> does not need </w:t>
      </w:r>
      <w:r w:rsidR="00C13C43">
        <w:t>to be considered</w:t>
      </w:r>
      <w:r w:rsidR="00167936">
        <w:t xml:space="preserve"> </w:t>
      </w:r>
      <w:r w:rsidR="00BB0F1E">
        <w:t>for defining CJT calibration phase offset reporting requirements</w:t>
      </w:r>
      <w:r w:rsidR="00013DFA">
        <w:t>.</w:t>
      </w:r>
    </w:p>
    <w:p w14:paraId="21276750" w14:textId="386A50BA" w:rsidR="00A3533F" w:rsidRDefault="00B161E6" w:rsidP="00A3533F">
      <w:pPr>
        <w:pStyle w:val="RAN4proposal"/>
        <w:ind w:left="0" w:firstLine="0"/>
        <w:jc w:val="both"/>
        <w:rPr>
          <w:lang w:val="en-US" w:eastAsia="ko-KR"/>
        </w:rPr>
      </w:pPr>
      <w:r>
        <w:rPr>
          <w:lang w:val="en-US" w:eastAsia="ko-KR"/>
        </w:rPr>
        <w:t xml:space="preserve">Further study how to define </w:t>
      </w:r>
      <w:r w:rsidR="0060619D">
        <w:rPr>
          <w:lang w:val="en-US" w:eastAsia="ko-KR"/>
        </w:rPr>
        <w:t xml:space="preserve">CJT calibration </w:t>
      </w:r>
      <w:r w:rsidR="00A27A7F">
        <w:rPr>
          <w:lang w:val="en-US" w:eastAsia="ko-KR"/>
        </w:rPr>
        <w:t xml:space="preserve">offset reporting requirements with focus on </w:t>
      </w:r>
      <w:r w:rsidR="00742EF7">
        <w:rPr>
          <w:lang w:val="en-US" w:eastAsia="ko-KR"/>
        </w:rPr>
        <w:t xml:space="preserve">specific methodologies </w:t>
      </w:r>
      <w:r w:rsidR="00B91057">
        <w:rPr>
          <w:lang w:val="en-US" w:eastAsia="ko-KR"/>
        </w:rPr>
        <w:t>for</w:t>
      </w:r>
      <w:r w:rsidR="00742EF7">
        <w:rPr>
          <w:lang w:val="en-US" w:eastAsia="ko-KR"/>
        </w:rPr>
        <w:t xml:space="preserve"> FDD and TDD cases.</w:t>
      </w:r>
      <w:r w:rsidR="00C029D5">
        <w:rPr>
          <w:lang w:val="en-US" w:eastAsia="ko-KR"/>
        </w:rPr>
        <w:t xml:space="preserve"> </w:t>
      </w:r>
      <w:proofErr w:type="gramStart"/>
      <w:r w:rsidR="00C029D5">
        <w:rPr>
          <w:lang w:val="en-US" w:eastAsia="ko-KR"/>
        </w:rPr>
        <w:t>Starting</w:t>
      </w:r>
      <w:proofErr w:type="gramEnd"/>
      <w:r w:rsidR="00C029D5">
        <w:rPr>
          <w:lang w:val="en-US" w:eastAsia="ko-KR"/>
        </w:rPr>
        <w:t xml:space="preserve"> point shall be:</w:t>
      </w:r>
      <w:r w:rsidR="00C029D5">
        <w:rPr>
          <w:lang w:val="en-US" w:eastAsia="ko-KR"/>
        </w:rPr>
        <w:tab/>
      </w:r>
      <w:r w:rsidR="00C029D5">
        <w:rPr>
          <w:lang w:val="en-US" w:eastAsia="ko-KR"/>
        </w:rPr>
        <w:br/>
        <w:t>- TDD channel acquisition (for TO, CFO and PO)</w:t>
      </w:r>
      <w:r w:rsidR="00C029D5">
        <w:rPr>
          <w:lang w:val="en-US" w:eastAsia="ko-KR"/>
        </w:rPr>
        <w:tab/>
      </w:r>
      <w:r w:rsidR="00C029D5">
        <w:rPr>
          <w:lang w:val="en-US" w:eastAsia="ko-KR"/>
        </w:rPr>
        <w:br/>
        <w:t>- FDD CSI based channel acquisition (for TO and CFO).</w:t>
      </w:r>
    </w:p>
    <w:p w14:paraId="428A3529" w14:textId="77777777" w:rsidR="00DB5435" w:rsidRPr="00DB5435" w:rsidRDefault="00DB5435" w:rsidP="00DA4C90">
      <w:pPr>
        <w:rPr>
          <w:lang w:val="en-US" w:eastAsia="ko-KR"/>
        </w:rPr>
      </w:pPr>
    </w:p>
    <w:p w14:paraId="09F33C8F" w14:textId="2B713E83" w:rsidR="00452083" w:rsidRDefault="003F57B9" w:rsidP="00984DE4">
      <w:pPr>
        <w:rPr>
          <w:lang w:val="en-US" w:eastAsia="ko-KR"/>
        </w:rPr>
      </w:pPr>
      <w:r>
        <w:rPr>
          <w:lang w:val="en-US" w:eastAsia="ko-KR"/>
        </w:rPr>
        <w:t xml:space="preserve">For the case with FDD, as mentioned </w:t>
      </w:r>
      <w:r w:rsidR="00281BA5">
        <w:rPr>
          <w:lang w:val="en-US" w:eastAsia="ko-KR"/>
        </w:rPr>
        <w:t xml:space="preserve">earlier, </w:t>
      </w:r>
      <w:r>
        <w:rPr>
          <w:lang w:val="en-US" w:eastAsia="ko-KR"/>
        </w:rPr>
        <w:t>PMI calculation might be needed</w:t>
      </w:r>
      <w:r w:rsidR="00BE17D5">
        <w:rPr>
          <w:lang w:val="en-US" w:eastAsia="ko-KR"/>
        </w:rPr>
        <w:t xml:space="preserve">. </w:t>
      </w:r>
      <w:r w:rsidR="00F10B1B">
        <w:rPr>
          <w:lang w:val="en-US" w:eastAsia="ko-KR"/>
        </w:rPr>
        <w:t xml:space="preserve">In this case we may consider that this case is a special </w:t>
      </w:r>
      <w:r w:rsidR="003814D0">
        <w:rPr>
          <w:lang w:val="en-US" w:eastAsia="ko-KR"/>
        </w:rPr>
        <w:t xml:space="preserve">requirement </w:t>
      </w:r>
      <w:r w:rsidR="00F10B1B">
        <w:rPr>
          <w:lang w:val="en-US" w:eastAsia="ko-KR"/>
        </w:rPr>
        <w:t xml:space="preserve">that could be called joint PMI/CJT </w:t>
      </w:r>
      <w:proofErr w:type="gramStart"/>
      <w:r w:rsidR="00F10B1B">
        <w:rPr>
          <w:lang w:val="en-US" w:eastAsia="ko-KR"/>
        </w:rPr>
        <w:t>calibration</w:t>
      </w:r>
      <w:proofErr w:type="gramEnd"/>
      <w:r w:rsidR="006A1B84">
        <w:rPr>
          <w:lang w:val="en-US" w:eastAsia="ko-KR"/>
        </w:rPr>
        <w:t xml:space="preserve"> </w:t>
      </w:r>
      <w:proofErr w:type="gramStart"/>
      <w:r w:rsidR="006A1B84">
        <w:rPr>
          <w:lang w:val="en-US" w:eastAsia="ko-KR"/>
        </w:rPr>
        <w:t>offset reporting</w:t>
      </w:r>
      <w:proofErr w:type="gramEnd"/>
      <w:r w:rsidR="00F10B1B">
        <w:rPr>
          <w:lang w:val="en-US" w:eastAsia="ko-KR"/>
        </w:rPr>
        <w:t xml:space="preserve"> </w:t>
      </w:r>
      <w:r w:rsidR="0075485B">
        <w:rPr>
          <w:lang w:val="en-US" w:eastAsia="ko-KR"/>
        </w:rPr>
        <w:t>performance requirement</w:t>
      </w:r>
      <w:r w:rsidR="00714F1B">
        <w:rPr>
          <w:lang w:val="en-US" w:eastAsia="ko-KR"/>
        </w:rPr>
        <w:t>s</w:t>
      </w:r>
      <w:r w:rsidR="0075485B">
        <w:rPr>
          <w:lang w:val="en-US" w:eastAsia="ko-KR"/>
        </w:rPr>
        <w:t>.</w:t>
      </w:r>
      <w:r w:rsidR="00BF2270">
        <w:rPr>
          <w:lang w:val="en-US" w:eastAsia="ko-KR"/>
        </w:rPr>
        <w:t xml:space="preserve"> </w:t>
      </w:r>
      <w:r w:rsidR="00452083" w:rsidRPr="00452083">
        <w:rPr>
          <w:lang w:val="en-US" w:eastAsia="ko-KR"/>
        </w:rPr>
        <w:t xml:space="preserve">CJT calibration reporting requirements may require (for all or some of the offsets: </w:t>
      </w:r>
      <w:r w:rsidR="00510F2E">
        <w:rPr>
          <w:lang w:val="en-US" w:eastAsia="ko-KR"/>
        </w:rPr>
        <w:t>T</w:t>
      </w:r>
      <w:r w:rsidR="00452083" w:rsidRPr="00452083">
        <w:rPr>
          <w:lang w:val="en-US" w:eastAsia="ko-KR"/>
        </w:rPr>
        <w:t xml:space="preserve">O, CFO, PO) defined with connection to PMI reporting </w:t>
      </w:r>
      <w:proofErr w:type="gramStart"/>
      <w:r w:rsidR="00452083" w:rsidRPr="00452083">
        <w:rPr>
          <w:lang w:val="en-US" w:eastAsia="ko-KR"/>
        </w:rPr>
        <w:t>due to the fact that</w:t>
      </w:r>
      <w:proofErr w:type="gramEnd"/>
      <w:r w:rsidR="00452083" w:rsidRPr="00452083">
        <w:rPr>
          <w:lang w:val="en-US" w:eastAsia="ko-KR"/>
        </w:rPr>
        <w:t xml:space="preserve"> noticeable throughput or BER changes with or without CJT calibration </w:t>
      </w:r>
      <w:r w:rsidR="00452083" w:rsidRPr="00DA4C90">
        <w:rPr>
          <w:rFonts w:eastAsiaTheme="minorEastAsia"/>
          <w:lang w:val="en-US" w:eastAsia="ko-KR"/>
        </w:rPr>
        <w:t>reports</w:t>
      </w:r>
      <w:r w:rsidR="00452083" w:rsidRPr="00452083">
        <w:rPr>
          <w:lang w:val="en-US" w:eastAsia="ko-KR"/>
        </w:rPr>
        <w:t xml:space="preserve"> </w:t>
      </w:r>
      <w:proofErr w:type="gramStart"/>
      <w:r w:rsidR="00452083" w:rsidRPr="00452083">
        <w:rPr>
          <w:lang w:val="en-US" w:eastAsia="ko-KR"/>
        </w:rPr>
        <w:t>taken into account</w:t>
      </w:r>
      <w:proofErr w:type="gramEnd"/>
      <w:r w:rsidR="00452083" w:rsidRPr="00452083">
        <w:rPr>
          <w:lang w:val="en-US" w:eastAsia="ko-KR"/>
        </w:rPr>
        <w:t xml:space="preserve"> may not be </w:t>
      </w:r>
      <w:r w:rsidR="00190E12">
        <w:rPr>
          <w:lang w:val="en-US" w:eastAsia="ko-KR"/>
        </w:rPr>
        <w:t>measu</w:t>
      </w:r>
      <w:r w:rsidR="001D412E">
        <w:rPr>
          <w:lang w:val="en-US" w:eastAsia="ko-KR"/>
        </w:rPr>
        <w:t>rable</w:t>
      </w:r>
      <w:r w:rsidR="00452083" w:rsidRPr="00452083">
        <w:rPr>
          <w:lang w:val="en-US" w:eastAsia="ko-KR"/>
        </w:rPr>
        <w:t xml:space="preserve"> without Rel-18 CJT </w:t>
      </w:r>
      <w:proofErr w:type="spellStart"/>
      <w:r w:rsidR="00452083" w:rsidRPr="00452083">
        <w:rPr>
          <w:lang w:val="en-US" w:eastAsia="ko-KR"/>
        </w:rPr>
        <w:t>eType</w:t>
      </w:r>
      <w:proofErr w:type="spellEnd"/>
      <w:r w:rsidR="00452083" w:rsidRPr="00452083">
        <w:rPr>
          <w:lang w:val="en-US" w:eastAsia="ko-KR"/>
        </w:rPr>
        <w:t>-II codebook PMI reporting for CJT precoding.</w:t>
      </w:r>
      <w:r w:rsidR="002E5EB3">
        <w:rPr>
          <w:lang w:val="en-US" w:eastAsia="ko-KR"/>
        </w:rPr>
        <w:t xml:space="preserve"> </w:t>
      </w:r>
      <w:r w:rsidR="00452083" w:rsidRPr="00452083">
        <w:rPr>
          <w:lang w:val="en-US" w:eastAsia="ko-KR"/>
        </w:rPr>
        <w:t xml:space="preserve">One of the ways to find out whether CJT calibration reporting </w:t>
      </w:r>
      <w:r w:rsidR="00E3397B">
        <w:rPr>
          <w:lang w:val="en-US" w:eastAsia="ko-KR"/>
        </w:rPr>
        <w:t xml:space="preserve">requirement </w:t>
      </w:r>
      <w:r w:rsidR="00452083" w:rsidRPr="00452083">
        <w:rPr>
          <w:lang w:val="en-US" w:eastAsia="ko-KR"/>
        </w:rPr>
        <w:t xml:space="preserve">can be </w:t>
      </w:r>
      <w:r w:rsidR="00E3397B">
        <w:rPr>
          <w:lang w:val="en-US" w:eastAsia="ko-KR"/>
        </w:rPr>
        <w:t xml:space="preserve">defined </w:t>
      </w:r>
      <w:r w:rsidR="00452083" w:rsidRPr="00452083">
        <w:rPr>
          <w:lang w:val="en-US" w:eastAsia="ko-KR"/>
        </w:rPr>
        <w:t xml:space="preserve">without PMI Rel-18 CJT </w:t>
      </w:r>
      <w:proofErr w:type="spellStart"/>
      <w:r w:rsidR="00452083" w:rsidRPr="00452083">
        <w:rPr>
          <w:lang w:val="en-US" w:eastAsia="ko-KR"/>
        </w:rPr>
        <w:t>eType</w:t>
      </w:r>
      <w:proofErr w:type="spellEnd"/>
      <w:r w:rsidR="00452083" w:rsidRPr="00452083">
        <w:rPr>
          <w:lang w:val="en-US" w:eastAsia="ko-KR"/>
        </w:rPr>
        <w:t xml:space="preserve">-II codebook is to provide LLS results for the following cases: 1) CJT with CJT PMI and with CJT calibration, 2) CJT with CJT PMI and without CJT calibration, 3) CJT with random PMI and with CJT calibration, 4) CJT with random PMI and without CJT calibration, 5) </w:t>
      </w:r>
      <w:proofErr w:type="spellStart"/>
      <w:r w:rsidR="00452083" w:rsidRPr="00452083">
        <w:rPr>
          <w:lang w:val="en-US" w:eastAsia="ko-KR"/>
        </w:rPr>
        <w:t>sTRP</w:t>
      </w:r>
      <w:proofErr w:type="spellEnd"/>
      <w:r w:rsidR="00452083" w:rsidRPr="00452083">
        <w:rPr>
          <w:lang w:val="en-US" w:eastAsia="ko-KR"/>
        </w:rPr>
        <w:t xml:space="preserve"> </w:t>
      </w:r>
      <w:proofErr w:type="spellStart"/>
      <w:r w:rsidR="00452083" w:rsidRPr="00452083">
        <w:rPr>
          <w:lang w:val="en-US" w:eastAsia="ko-KR"/>
        </w:rPr>
        <w:t>eType</w:t>
      </w:r>
      <w:proofErr w:type="spellEnd"/>
      <w:r w:rsidR="00452083" w:rsidRPr="00452083">
        <w:rPr>
          <w:lang w:val="en-US" w:eastAsia="ko-KR"/>
        </w:rPr>
        <w:t>-II PMI</w:t>
      </w:r>
      <w:r w:rsidR="00BC29F1">
        <w:rPr>
          <w:lang w:val="en-US" w:eastAsia="ko-KR"/>
        </w:rPr>
        <w:t>.</w:t>
      </w:r>
    </w:p>
    <w:p w14:paraId="06EC7B90" w14:textId="5678FA25" w:rsidR="00AD3FD5" w:rsidRDefault="00565854" w:rsidP="00F02B49">
      <w:pPr>
        <w:pStyle w:val="RAN4Observation"/>
      </w:pPr>
      <w:r>
        <w:t>F</w:t>
      </w:r>
      <w:r w:rsidR="009E4C44">
        <w:t>or the FDD case</w:t>
      </w:r>
      <w:r w:rsidR="00425EDD">
        <w:t xml:space="preserve"> </w:t>
      </w:r>
      <w:r w:rsidR="00686BBB">
        <w:t xml:space="preserve">performance requirements </w:t>
      </w:r>
      <w:r w:rsidR="004E7FD4">
        <w:t>m</w:t>
      </w:r>
      <w:r w:rsidR="003D502B">
        <w:t xml:space="preserve">ight </w:t>
      </w:r>
      <w:r w:rsidR="00DC5673">
        <w:t xml:space="preserve">need </w:t>
      </w:r>
      <w:r w:rsidR="001C69E6">
        <w:t>a joint PMI/CJT calibration</w:t>
      </w:r>
      <w:r w:rsidR="006A0778">
        <w:t xml:space="preserve"> performance</w:t>
      </w:r>
      <w:r w:rsidR="001C69E6">
        <w:t xml:space="preserve"> requirement</w:t>
      </w:r>
      <w:r w:rsidR="00F31234">
        <w:t xml:space="preserve">. We see simulations </w:t>
      </w:r>
      <w:r w:rsidR="00F378B0">
        <w:t xml:space="preserve">are </w:t>
      </w:r>
      <w:r w:rsidR="00F31234">
        <w:t>needed to confirm.</w:t>
      </w:r>
    </w:p>
    <w:p w14:paraId="5124A44F" w14:textId="318A6C1E" w:rsidR="00B46254" w:rsidRDefault="00B46254" w:rsidP="00B46254">
      <w:pPr>
        <w:pStyle w:val="RAN4proposal"/>
        <w:ind w:left="0" w:firstLine="0"/>
        <w:jc w:val="both"/>
        <w:rPr>
          <w:lang w:val="en-US" w:eastAsia="ko-KR"/>
        </w:rPr>
      </w:pPr>
      <w:r>
        <w:rPr>
          <w:lang w:val="en-US" w:eastAsia="ko-KR"/>
        </w:rPr>
        <w:t xml:space="preserve">Further study whether the PMI calculation is necessary for </w:t>
      </w:r>
      <w:r w:rsidR="00386D44">
        <w:rPr>
          <w:lang w:val="en-US" w:eastAsia="ko-KR"/>
        </w:rPr>
        <w:t xml:space="preserve">the CJT calibration </w:t>
      </w:r>
      <w:r w:rsidR="007137FE">
        <w:rPr>
          <w:lang w:val="en-US" w:eastAsia="ko-KR"/>
        </w:rPr>
        <w:t>per</w:t>
      </w:r>
      <w:r w:rsidR="00A838B3">
        <w:rPr>
          <w:lang w:val="en-US" w:eastAsia="ko-KR"/>
        </w:rPr>
        <w:t>formance requirement</w:t>
      </w:r>
      <w:r w:rsidR="00437B17">
        <w:rPr>
          <w:lang w:val="en-US" w:eastAsia="ko-KR"/>
        </w:rPr>
        <w:t>s studies in the FDD case</w:t>
      </w:r>
      <w:r w:rsidR="009C6979">
        <w:rPr>
          <w:lang w:val="en-US" w:eastAsia="ko-KR"/>
        </w:rPr>
        <w:t xml:space="preserve"> by </w:t>
      </w:r>
      <w:r w:rsidR="003A68EE">
        <w:rPr>
          <w:lang w:val="en-US" w:eastAsia="ko-KR"/>
        </w:rPr>
        <w:t>simulating</w:t>
      </w:r>
      <w:r w:rsidR="009C6979">
        <w:rPr>
          <w:lang w:val="en-US" w:eastAsia="ko-KR"/>
        </w:rPr>
        <w:t xml:space="preserve"> the</w:t>
      </w:r>
      <w:r w:rsidR="00645AD2">
        <w:rPr>
          <w:lang w:val="en-US" w:eastAsia="ko-KR"/>
        </w:rPr>
        <w:t xml:space="preserve"> f</w:t>
      </w:r>
      <w:r w:rsidR="00565AB8" w:rsidRPr="00452083">
        <w:rPr>
          <w:lang w:val="en-US" w:eastAsia="ko-KR"/>
        </w:rPr>
        <w:t>ollowing cases:</w:t>
      </w:r>
      <w:r w:rsidR="00F378B0">
        <w:rPr>
          <w:lang w:val="en-US" w:eastAsia="ko-KR"/>
        </w:rPr>
        <w:tab/>
      </w:r>
      <w:r w:rsidR="00F378B0">
        <w:rPr>
          <w:lang w:val="en-US" w:eastAsia="ko-KR"/>
        </w:rPr>
        <w:br/>
      </w:r>
      <w:r w:rsidR="00565AB8" w:rsidRPr="00452083">
        <w:rPr>
          <w:lang w:val="en-US" w:eastAsia="ko-KR"/>
        </w:rPr>
        <w:t>1) CJT with CJT PMI and with CJT calibration</w:t>
      </w:r>
      <w:r w:rsidR="00F378B0">
        <w:rPr>
          <w:lang w:val="en-US" w:eastAsia="ko-KR"/>
        </w:rPr>
        <w:tab/>
      </w:r>
      <w:r w:rsidR="00F378B0">
        <w:rPr>
          <w:lang w:val="en-US" w:eastAsia="ko-KR"/>
        </w:rPr>
        <w:br/>
      </w:r>
      <w:r w:rsidR="00565AB8" w:rsidRPr="00452083">
        <w:rPr>
          <w:lang w:val="en-US" w:eastAsia="ko-KR"/>
        </w:rPr>
        <w:t>2) CJT with CJT PMI and without CJT calibration</w:t>
      </w:r>
      <w:r w:rsidR="00DA4C90">
        <w:rPr>
          <w:lang w:val="en-US" w:eastAsia="ko-KR"/>
        </w:rPr>
        <w:tab/>
      </w:r>
      <w:r w:rsidR="00DA4C90">
        <w:rPr>
          <w:lang w:val="en-US" w:eastAsia="ko-KR"/>
        </w:rPr>
        <w:br/>
      </w:r>
      <w:r w:rsidR="00565AB8" w:rsidRPr="00452083">
        <w:rPr>
          <w:lang w:val="en-US" w:eastAsia="ko-KR"/>
        </w:rPr>
        <w:t>3) CJT with random PMI and with CJT calibration</w:t>
      </w:r>
      <w:r w:rsidR="00DA4C90">
        <w:rPr>
          <w:lang w:val="en-US" w:eastAsia="ko-KR"/>
        </w:rPr>
        <w:tab/>
      </w:r>
      <w:r w:rsidR="00DA4C90">
        <w:rPr>
          <w:lang w:val="en-US" w:eastAsia="ko-KR"/>
        </w:rPr>
        <w:br/>
      </w:r>
      <w:r w:rsidR="00565AB8" w:rsidRPr="00452083">
        <w:rPr>
          <w:lang w:val="en-US" w:eastAsia="ko-KR"/>
        </w:rPr>
        <w:t>4) CJT with random PMI and without CJT calibration</w:t>
      </w:r>
      <w:r w:rsidR="00DA4C90">
        <w:rPr>
          <w:lang w:val="en-US" w:eastAsia="ko-KR"/>
        </w:rPr>
        <w:tab/>
      </w:r>
      <w:r w:rsidR="00DA4C90">
        <w:rPr>
          <w:lang w:val="en-US" w:eastAsia="ko-KR"/>
        </w:rPr>
        <w:br/>
      </w:r>
      <w:r w:rsidR="00565AB8" w:rsidRPr="00452083">
        <w:rPr>
          <w:lang w:val="en-US" w:eastAsia="ko-KR"/>
        </w:rPr>
        <w:t xml:space="preserve">5) </w:t>
      </w:r>
      <w:proofErr w:type="spellStart"/>
      <w:r w:rsidR="00565AB8" w:rsidRPr="00452083">
        <w:rPr>
          <w:lang w:val="en-US" w:eastAsia="ko-KR"/>
        </w:rPr>
        <w:t>sTRP</w:t>
      </w:r>
      <w:proofErr w:type="spellEnd"/>
      <w:r w:rsidR="00565AB8" w:rsidRPr="00452083">
        <w:rPr>
          <w:lang w:val="en-US" w:eastAsia="ko-KR"/>
        </w:rPr>
        <w:t xml:space="preserve"> </w:t>
      </w:r>
      <w:proofErr w:type="spellStart"/>
      <w:r w:rsidR="00565AB8" w:rsidRPr="00452083">
        <w:rPr>
          <w:lang w:val="en-US" w:eastAsia="ko-KR"/>
        </w:rPr>
        <w:t>eType</w:t>
      </w:r>
      <w:proofErr w:type="spellEnd"/>
      <w:r w:rsidR="00565AB8" w:rsidRPr="00452083">
        <w:rPr>
          <w:lang w:val="en-US" w:eastAsia="ko-KR"/>
        </w:rPr>
        <w:t>-II PMI</w:t>
      </w:r>
      <w:r w:rsidR="00565AB8">
        <w:rPr>
          <w:lang w:val="en-US" w:eastAsia="ko-KR"/>
        </w:rPr>
        <w:t>.</w:t>
      </w:r>
    </w:p>
    <w:p w14:paraId="402D06D7" w14:textId="77777777" w:rsidR="00DB5435" w:rsidRPr="00DB5435" w:rsidRDefault="00DB5435" w:rsidP="00DA4C90">
      <w:pPr>
        <w:rPr>
          <w:lang w:val="en-US" w:eastAsia="ko-KR"/>
        </w:rPr>
      </w:pPr>
    </w:p>
    <w:p w14:paraId="45837340" w14:textId="32A650DB" w:rsidR="0022689F" w:rsidRPr="006B1EC0" w:rsidRDefault="00A87D52" w:rsidP="00984DE4">
      <w:pPr>
        <w:rPr>
          <w:lang w:val="en-US" w:eastAsia="ko-KR"/>
        </w:rPr>
      </w:pPr>
      <w:proofErr w:type="gramStart"/>
      <w:r>
        <w:rPr>
          <w:lang w:val="en-US" w:eastAsia="ko-KR"/>
        </w:rPr>
        <w:t>In order to</w:t>
      </w:r>
      <w:proofErr w:type="gramEnd"/>
      <w:r>
        <w:rPr>
          <w:lang w:val="en-US" w:eastAsia="ko-KR"/>
        </w:rPr>
        <w:t xml:space="preserve"> evaluate </w:t>
      </w:r>
      <w:r w:rsidR="0023068E">
        <w:rPr>
          <w:lang w:val="en-US" w:eastAsia="ko-KR"/>
        </w:rPr>
        <w:t xml:space="preserve">the quality of the </w:t>
      </w:r>
      <w:r w:rsidR="003A44D7">
        <w:rPr>
          <w:lang w:val="en-US" w:eastAsia="ko-KR"/>
        </w:rPr>
        <w:t>reports from the UE</w:t>
      </w:r>
      <w:r>
        <w:rPr>
          <w:lang w:val="en-US" w:eastAsia="ko-KR"/>
        </w:rPr>
        <w:t xml:space="preserve"> we need to evaluate, for instance, the throughput metric based on the compensation of PDSCH for data transmission </w:t>
      </w:r>
      <w:r w:rsidR="00566F16">
        <w:rPr>
          <w:lang w:val="en-US" w:eastAsia="ko-KR"/>
        </w:rPr>
        <w:t>when the testing equipment uses the estima</w:t>
      </w:r>
      <w:r w:rsidR="00AA1038">
        <w:rPr>
          <w:lang w:val="en-US" w:eastAsia="ko-KR"/>
        </w:rPr>
        <w:t xml:space="preserve">ted </w:t>
      </w:r>
      <w:r w:rsidR="00E80228">
        <w:rPr>
          <w:lang w:val="en-US" w:eastAsia="ko-KR"/>
        </w:rPr>
        <w:t xml:space="preserve">and reported </w:t>
      </w:r>
      <w:r w:rsidR="00267A37">
        <w:rPr>
          <w:lang w:val="en-US" w:eastAsia="ko-KR"/>
        </w:rPr>
        <w:t>offsets provided by the UE.</w:t>
      </w:r>
      <w:r w:rsidR="002E0F82">
        <w:rPr>
          <w:lang w:val="en-US" w:eastAsia="ko-KR"/>
        </w:rPr>
        <w:t xml:space="preserve"> Different baseline</w:t>
      </w:r>
      <w:r w:rsidR="00BB7F19">
        <w:rPr>
          <w:lang w:val="en-US" w:eastAsia="ko-KR"/>
        </w:rPr>
        <w:t xml:space="preserve">s could be considered </w:t>
      </w:r>
      <w:r w:rsidR="005F6DE9">
        <w:rPr>
          <w:lang w:val="en-US" w:eastAsia="ko-KR"/>
        </w:rPr>
        <w:t xml:space="preserve">to determine the </w:t>
      </w:r>
      <w:r w:rsidR="00CD7BA4">
        <w:rPr>
          <w:lang w:val="en-US" w:eastAsia="ko-KR"/>
        </w:rPr>
        <w:t xml:space="preserve">resulting </w:t>
      </w:r>
      <m:oMath>
        <m:r>
          <w:rPr>
            <w:rFonts w:ascii="Cambria Math" w:hAnsi="Cambria Math"/>
            <w:lang w:val="en-US" w:eastAsia="ko-KR"/>
          </w:rPr>
          <m:t>γ</m:t>
        </m:r>
      </m:oMath>
      <w:r w:rsidR="00A65B06">
        <w:rPr>
          <w:rFonts w:eastAsiaTheme="minorEastAsia"/>
          <w:lang w:val="en-US" w:eastAsia="ko-KR"/>
        </w:rPr>
        <w:t xml:space="preserve"> metrics</w:t>
      </w:r>
      <w:r w:rsidR="00190F22">
        <w:rPr>
          <w:rFonts w:eastAsiaTheme="minorEastAsia"/>
          <w:lang w:val="en-US" w:eastAsia="ko-KR"/>
        </w:rPr>
        <w:t>.</w:t>
      </w:r>
      <w:r w:rsidR="004F5450">
        <w:rPr>
          <w:rFonts w:eastAsiaTheme="minorEastAsia"/>
          <w:lang w:val="en-US" w:eastAsia="ko-KR"/>
        </w:rPr>
        <w:t xml:space="preserve"> For instance, we may consider:</w:t>
      </w:r>
    </w:p>
    <w:p w14:paraId="18BA6E3F" w14:textId="1BBF082F" w:rsidR="004F5450" w:rsidRDefault="004F5450" w:rsidP="00F02B49">
      <w:pPr>
        <w:pStyle w:val="ListParagraph"/>
        <w:numPr>
          <w:ilvl w:val="0"/>
          <w:numId w:val="16"/>
        </w:numPr>
        <w:rPr>
          <w:lang w:val="en-US" w:eastAsia="ko-KR"/>
        </w:rPr>
      </w:pPr>
      <w:r>
        <w:rPr>
          <w:lang w:val="en-US" w:eastAsia="ko-KR"/>
        </w:rPr>
        <w:t xml:space="preserve">Comparison of the compensated PDSCH performance based on the reported offsets measured by </w:t>
      </w:r>
      <w:r w:rsidR="006A1177">
        <w:rPr>
          <w:lang w:val="en-US" w:eastAsia="ko-KR"/>
        </w:rPr>
        <w:t xml:space="preserve">UE </w:t>
      </w:r>
      <w:r>
        <w:rPr>
          <w:lang w:val="en-US" w:eastAsia="ko-KR"/>
        </w:rPr>
        <w:t>vs. random compensation of PDSCH.</w:t>
      </w:r>
    </w:p>
    <w:p w14:paraId="177D99D0" w14:textId="34C29EEA" w:rsidR="004F5450" w:rsidRPr="004F5450" w:rsidRDefault="006A1177" w:rsidP="00F02B49">
      <w:pPr>
        <w:pStyle w:val="ListParagraph"/>
        <w:numPr>
          <w:ilvl w:val="0"/>
          <w:numId w:val="16"/>
        </w:numPr>
        <w:rPr>
          <w:lang w:val="en-US" w:eastAsia="ko-KR"/>
        </w:rPr>
      </w:pPr>
      <w:r>
        <w:rPr>
          <w:lang w:val="en-US" w:eastAsia="ko-KR"/>
        </w:rPr>
        <w:t xml:space="preserve">Comparison of the </w:t>
      </w:r>
      <w:r w:rsidR="007E61C3">
        <w:rPr>
          <w:lang w:val="en-US" w:eastAsia="ko-KR"/>
        </w:rPr>
        <w:t>PDSCH performance based on the reported offsets measured by UE vs. the non-</w:t>
      </w:r>
      <w:r w:rsidR="00E05CFA">
        <w:rPr>
          <w:lang w:val="en-US" w:eastAsia="ko-KR"/>
        </w:rPr>
        <w:t>compensated PDSCH</w:t>
      </w:r>
      <w:r w:rsidR="00572935">
        <w:rPr>
          <w:lang w:val="en-US" w:eastAsia="ko-KR"/>
        </w:rPr>
        <w:t>.</w:t>
      </w:r>
    </w:p>
    <w:p w14:paraId="1A93FF7E" w14:textId="3B5C19A7" w:rsidR="00572935" w:rsidRPr="004F5450" w:rsidRDefault="005F5319" w:rsidP="00F02B49">
      <w:pPr>
        <w:pStyle w:val="ListParagraph"/>
        <w:numPr>
          <w:ilvl w:val="0"/>
          <w:numId w:val="16"/>
        </w:numPr>
        <w:rPr>
          <w:lang w:val="en-US" w:eastAsia="ko-KR"/>
        </w:rPr>
      </w:pPr>
      <w:r>
        <w:rPr>
          <w:lang w:val="en-US" w:eastAsia="ko-KR"/>
        </w:rPr>
        <w:t>Comparison of the PDSCH performance based on the reported offsets measured by UE vs. ideally compensated PDSCH.</w:t>
      </w:r>
    </w:p>
    <w:p w14:paraId="58D8C34F" w14:textId="6A9707B9" w:rsidR="0017430B" w:rsidRPr="00847FE5" w:rsidRDefault="00F42748" w:rsidP="006F6D88">
      <w:pPr>
        <w:pStyle w:val="RAN4proposal"/>
        <w:ind w:left="0" w:firstLine="0"/>
        <w:jc w:val="both"/>
        <w:rPr>
          <w:lang w:val="en-US" w:eastAsia="ko-KR"/>
        </w:rPr>
      </w:pPr>
      <w:r w:rsidRPr="000162B8">
        <w:rPr>
          <w:lang w:val="en-US" w:eastAsia="ko-KR"/>
        </w:rPr>
        <w:t xml:space="preserve">Further </w:t>
      </w:r>
      <w:r w:rsidR="00984125" w:rsidRPr="000162B8">
        <w:rPr>
          <w:lang w:val="en-US" w:eastAsia="ko-KR"/>
        </w:rPr>
        <w:t xml:space="preserve">study </w:t>
      </w:r>
      <w:r w:rsidR="001470F8" w:rsidRPr="000162B8">
        <w:rPr>
          <w:lang w:val="en-US" w:eastAsia="ko-KR"/>
        </w:rPr>
        <w:t>the metrics</w:t>
      </w:r>
      <w:r w:rsidR="00615A51" w:rsidRPr="000162B8">
        <w:rPr>
          <w:lang w:val="en-US" w:eastAsia="ko-KR"/>
        </w:rPr>
        <w:t xml:space="preserve"> to be used in a CJT calibration</w:t>
      </w:r>
      <w:r w:rsidR="004F7BAC" w:rsidRPr="000162B8">
        <w:rPr>
          <w:lang w:val="en-US" w:eastAsia="ko-KR"/>
        </w:rPr>
        <w:t xml:space="preserve"> </w:t>
      </w:r>
      <w:r w:rsidR="008215E9" w:rsidRPr="000162B8">
        <w:rPr>
          <w:lang w:val="en-US" w:eastAsia="ko-KR"/>
        </w:rPr>
        <w:t>offsets reporting</w:t>
      </w:r>
      <w:r w:rsidR="00B40DA1" w:rsidRPr="000162B8">
        <w:rPr>
          <w:lang w:val="en-US" w:eastAsia="ko-KR"/>
        </w:rPr>
        <w:t xml:space="preserve"> requirements</w:t>
      </w:r>
      <w:r w:rsidR="0040443D" w:rsidRPr="000162B8">
        <w:rPr>
          <w:lang w:val="en-US" w:eastAsia="ko-KR"/>
        </w:rPr>
        <w:t>.</w:t>
      </w:r>
      <w:r w:rsidR="001470F8" w:rsidRPr="000162B8">
        <w:rPr>
          <w:lang w:val="en-US" w:eastAsia="ko-KR"/>
        </w:rPr>
        <w:t xml:space="preserve"> </w:t>
      </w:r>
      <w:r w:rsidR="001447F9" w:rsidRPr="000162B8">
        <w:rPr>
          <w:lang w:val="en-US" w:eastAsia="ko-KR"/>
        </w:rPr>
        <w:t>Starting point shall be</w:t>
      </w:r>
      <w:r w:rsidR="00F22FE0">
        <w:rPr>
          <w:lang w:val="en-US" w:eastAsia="ko-KR"/>
        </w:rPr>
        <w:t xml:space="preserve"> one of the </w:t>
      </w:r>
      <w:r w:rsidR="002B757C">
        <w:rPr>
          <w:lang w:val="en-US" w:eastAsia="ko-KR"/>
        </w:rPr>
        <w:t xml:space="preserve">following </w:t>
      </w:r>
      <w:r w:rsidR="00F22FE0">
        <w:rPr>
          <w:lang w:val="en-US" w:eastAsia="ko-KR"/>
        </w:rPr>
        <w:t>options</w:t>
      </w:r>
      <w:r w:rsidR="001447F9" w:rsidRPr="000162B8">
        <w:rPr>
          <w:lang w:val="en-US" w:eastAsia="ko-KR"/>
        </w:rPr>
        <w:t>:</w:t>
      </w:r>
      <w:r w:rsidR="001447F9" w:rsidRPr="000162B8">
        <w:rPr>
          <w:lang w:val="en-US" w:eastAsia="ko-KR"/>
        </w:rPr>
        <w:tab/>
      </w:r>
      <w:r w:rsidR="001447F9" w:rsidRPr="000162B8">
        <w:rPr>
          <w:lang w:val="en-US" w:eastAsia="ko-KR"/>
        </w:rPr>
        <w:br/>
      </w:r>
      <w:r w:rsidR="00847FE5">
        <w:rPr>
          <w:lang w:val="en-US" w:eastAsia="ko-KR"/>
        </w:rPr>
        <w:t xml:space="preserve">A) </w:t>
      </w:r>
      <w:r w:rsidR="000162B8" w:rsidRPr="000162B8">
        <w:rPr>
          <w:lang w:val="en-US" w:eastAsia="ko-KR"/>
        </w:rPr>
        <w:t>Comparison of the compensated PDSCH performance based on the reported offsets measured by UE vs. random compensation of PDSCH.</w:t>
      </w:r>
      <w:r w:rsidR="001D0DD1">
        <w:rPr>
          <w:lang w:val="en-US" w:eastAsia="ko-KR"/>
        </w:rPr>
        <w:tab/>
      </w:r>
      <w:r w:rsidR="000162B8" w:rsidRPr="000162B8">
        <w:rPr>
          <w:lang w:val="en-US" w:eastAsia="ko-KR"/>
        </w:rPr>
        <w:br/>
      </w:r>
      <w:r w:rsidR="00847FE5">
        <w:rPr>
          <w:lang w:val="en-US" w:eastAsia="ko-KR"/>
        </w:rPr>
        <w:t xml:space="preserve">B) </w:t>
      </w:r>
      <w:r w:rsidR="000162B8" w:rsidRPr="000162B8">
        <w:rPr>
          <w:lang w:val="en-US" w:eastAsia="ko-KR"/>
        </w:rPr>
        <w:t>Comparison of the PDSCH performance based on the reported offsets measured by UE vs. the non-compensated PDSCH.</w:t>
      </w:r>
      <w:r w:rsidR="001D0DD1">
        <w:rPr>
          <w:lang w:val="en-US" w:eastAsia="ko-KR"/>
        </w:rPr>
        <w:tab/>
      </w:r>
      <w:r w:rsidR="000162B8">
        <w:rPr>
          <w:lang w:val="en-US" w:eastAsia="ko-KR"/>
        </w:rPr>
        <w:br/>
      </w:r>
      <w:r w:rsidR="00847FE5">
        <w:rPr>
          <w:lang w:val="en-US" w:eastAsia="ko-KR"/>
        </w:rPr>
        <w:t xml:space="preserve">C) </w:t>
      </w:r>
      <w:r w:rsidR="000162B8" w:rsidRPr="000162B8">
        <w:rPr>
          <w:lang w:val="en-US" w:eastAsia="ko-KR"/>
        </w:rPr>
        <w:t>Comparison of the PDSCH performance based on the reported offsets measured by UE vs. ideally compensated PDSCH.</w:t>
      </w:r>
    </w:p>
    <w:p w14:paraId="456C3257" w14:textId="77777777" w:rsidR="00DB5435" w:rsidRPr="00DB5435" w:rsidRDefault="00DB5435" w:rsidP="001D0DD1">
      <w:pPr>
        <w:rPr>
          <w:lang w:val="en-US" w:eastAsia="ko-KR"/>
        </w:rPr>
      </w:pPr>
    </w:p>
    <w:p w14:paraId="3505872F" w14:textId="6AB928DF" w:rsidR="00F26F83" w:rsidRPr="00F26F83" w:rsidRDefault="00691671" w:rsidP="00F26F83">
      <w:pPr>
        <w:pStyle w:val="RAN4H2"/>
        <w:ind w:left="431" w:hanging="431"/>
        <w:rPr>
          <w:lang w:val="en-US"/>
        </w:rPr>
      </w:pPr>
      <w:r w:rsidRPr="00691671">
        <w:rPr>
          <w:szCs w:val="24"/>
          <w:lang w:val="en-US"/>
        </w:rPr>
        <w:lastRenderedPageBreak/>
        <w:t xml:space="preserve"> </w:t>
      </w:r>
      <w:r w:rsidRPr="00A14791">
        <w:rPr>
          <w:szCs w:val="24"/>
          <w:lang w:val="en-US"/>
        </w:rPr>
        <w:t>CSI support for up to 128 CSI-RS ports</w:t>
      </w:r>
    </w:p>
    <w:p w14:paraId="229B5239" w14:textId="77777777" w:rsidR="00C23729" w:rsidRDefault="00C23729" w:rsidP="00C23729">
      <w:pPr>
        <w:pStyle w:val="RAN4H3"/>
      </w:pPr>
      <w:r>
        <w:t>Background</w:t>
      </w:r>
    </w:p>
    <w:p w14:paraId="0F4FE6A3" w14:textId="32D7E6A1" w:rsidR="003E6815" w:rsidRPr="00015BB8" w:rsidRDefault="00946272" w:rsidP="00D32FC2">
      <w:pPr>
        <w:jc w:val="left"/>
        <w:rPr>
          <w:lang w:val="en-US" w:eastAsia="ko-KR"/>
        </w:rPr>
      </w:pPr>
      <w:r>
        <w:rPr>
          <w:lang w:val="en-US" w:eastAsia="ko-KR"/>
        </w:rPr>
        <w:t>During Rel-19, RAN1</w:t>
      </w:r>
      <w:r w:rsidR="001D1B7E">
        <w:rPr>
          <w:lang w:val="en-US" w:eastAsia="ko-KR"/>
        </w:rPr>
        <w:t xml:space="preserve"> has </w:t>
      </w:r>
      <w:r w:rsidR="00932F5D">
        <w:rPr>
          <w:lang w:val="en-US" w:eastAsia="ko-KR"/>
        </w:rPr>
        <w:t xml:space="preserve">been </w:t>
      </w:r>
      <w:r w:rsidR="00D57081">
        <w:rPr>
          <w:lang w:val="en-US" w:eastAsia="ko-KR"/>
        </w:rPr>
        <w:t>extending CSI feedback support in NR to</w:t>
      </w:r>
      <w:r w:rsidR="00F32F36">
        <w:rPr>
          <w:lang w:val="en-US" w:eastAsia="ko-KR"/>
        </w:rPr>
        <w:t xml:space="preserve"> 128 </w:t>
      </w:r>
      <w:r w:rsidR="005D70B5">
        <w:rPr>
          <w:lang w:val="en-US" w:eastAsia="ko-KR"/>
        </w:rPr>
        <w:t xml:space="preserve">gNB transmit </w:t>
      </w:r>
      <w:r w:rsidR="0098400E">
        <w:rPr>
          <w:lang w:val="en-US" w:eastAsia="ko-KR"/>
        </w:rPr>
        <w:t xml:space="preserve">ports according to the </w:t>
      </w:r>
      <w:r w:rsidR="00DE5CDA">
        <w:rPr>
          <w:lang w:val="en-US" w:eastAsia="ko-KR"/>
        </w:rPr>
        <w:t xml:space="preserve">following work item objective </w:t>
      </w:r>
      <w:r w:rsidR="00DE5CDA">
        <w:rPr>
          <w:lang w:val="en-US" w:eastAsia="ko-KR"/>
        </w:rPr>
        <w:fldChar w:fldCharType="begin"/>
      </w:r>
      <w:r w:rsidR="00DE5CDA">
        <w:rPr>
          <w:lang w:val="en-US" w:eastAsia="ko-KR"/>
        </w:rPr>
        <w:instrText xml:space="preserve"> REF _Ref197544959 \r \h </w:instrText>
      </w:r>
      <w:r w:rsidR="00DE5CDA">
        <w:rPr>
          <w:lang w:val="en-US" w:eastAsia="ko-KR"/>
        </w:rPr>
      </w:r>
      <w:r w:rsidR="00DE5CDA">
        <w:rPr>
          <w:lang w:val="en-US" w:eastAsia="ko-KR"/>
        </w:rPr>
        <w:fldChar w:fldCharType="separate"/>
      </w:r>
      <w:r w:rsidR="00DE5CDA">
        <w:rPr>
          <w:lang w:val="en-US" w:eastAsia="ko-KR"/>
        </w:rPr>
        <w:t>[1]</w:t>
      </w:r>
      <w:r w:rsidR="00DE5CDA">
        <w:rPr>
          <w:lang w:val="en-US" w:eastAsia="ko-KR"/>
        </w:rPr>
        <w:fldChar w:fldCharType="end"/>
      </w:r>
      <w:r w:rsidR="00DE5CDA">
        <w:rPr>
          <w:lang w:val="en-US" w:eastAsia="ko-KR"/>
        </w:rPr>
        <w:t>:</w:t>
      </w:r>
    </w:p>
    <w:tbl>
      <w:tblPr>
        <w:tblStyle w:val="TableGrid"/>
        <w:tblW w:w="4750" w:type="pct"/>
        <w:jc w:val="center"/>
        <w:tblLook w:val="04A0" w:firstRow="1" w:lastRow="0" w:firstColumn="1" w:lastColumn="0" w:noHBand="0" w:noVBand="1"/>
      </w:tblPr>
      <w:tblGrid>
        <w:gridCol w:w="9136"/>
      </w:tblGrid>
      <w:tr w:rsidR="005364E5" w14:paraId="29DAC4D2" w14:textId="77777777" w:rsidTr="00D177F3">
        <w:trPr>
          <w:jc w:val="center"/>
        </w:trPr>
        <w:tc>
          <w:tcPr>
            <w:tcW w:w="9617" w:type="dxa"/>
          </w:tcPr>
          <w:p w14:paraId="52567007" w14:textId="77777777" w:rsidR="005364E5" w:rsidRPr="000D100E" w:rsidRDefault="005364E5" w:rsidP="00F02B49">
            <w:pPr>
              <w:numPr>
                <w:ilvl w:val="0"/>
                <w:numId w:val="13"/>
              </w:numPr>
              <w:tabs>
                <w:tab w:val="left" w:pos="720"/>
              </w:tabs>
              <w:snapToGrid w:val="0"/>
              <w:rPr>
                <w:rFonts w:eastAsia="Times New Roman"/>
                <w:szCs w:val="24"/>
                <w:lang w:val="en-US"/>
              </w:rPr>
            </w:pPr>
            <w:r w:rsidRPr="000D100E">
              <w:rPr>
                <w:rFonts w:eastAsia="Times New Roman"/>
                <w:szCs w:val="24"/>
                <w:lang w:val="en-US"/>
              </w:rPr>
              <w:t>Specify CSI support for up to 128 CSI-RS ports, targeting FR1</w:t>
            </w:r>
          </w:p>
          <w:p w14:paraId="59149F4C" w14:textId="77777777" w:rsidR="005364E5" w:rsidRPr="000D100E" w:rsidRDefault="005364E5" w:rsidP="00F02B49">
            <w:pPr>
              <w:numPr>
                <w:ilvl w:val="1"/>
                <w:numId w:val="13"/>
              </w:numPr>
              <w:snapToGrid w:val="0"/>
              <w:rPr>
                <w:rFonts w:eastAsia="Times New Roman"/>
                <w:szCs w:val="24"/>
                <w:lang w:val="en-US"/>
              </w:rPr>
            </w:pPr>
            <w:r w:rsidRPr="000D100E">
              <w:rPr>
                <w:rFonts w:eastAsia="Times New Roman"/>
                <w:szCs w:val="24"/>
                <w:lang w:val="en-US"/>
              </w:rPr>
              <w:t>Type-I codebook refinement supporting up to a total of 128 CSI-RS ports across all resources, assuming legacy CSI-RS resources (with up to 32 CSI-RS ports per resource), based on extension of legacy codebooks</w:t>
            </w:r>
          </w:p>
          <w:p w14:paraId="07300FE3" w14:textId="77777777" w:rsidR="005364E5" w:rsidRPr="000D100E" w:rsidRDefault="005364E5" w:rsidP="00F02B49">
            <w:pPr>
              <w:numPr>
                <w:ilvl w:val="1"/>
                <w:numId w:val="13"/>
              </w:numPr>
              <w:snapToGrid w:val="0"/>
              <w:rPr>
                <w:rFonts w:eastAsia="Times New Roman"/>
                <w:szCs w:val="24"/>
                <w:lang w:val="en-US"/>
              </w:rPr>
            </w:pPr>
            <w:r w:rsidRPr="000D100E">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9DE32CF" w14:textId="77777777" w:rsidR="005364E5" w:rsidRDefault="005364E5" w:rsidP="00F02B49">
            <w:pPr>
              <w:numPr>
                <w:ilvl w:val="1"/>
                <w:numId w:val="13"/>
              </w:numPr>
              <w:snapToGrid w:val="0"/>
              <w:rPr>
                <w:rFonts w:eastAsia="Times New Roman"/>
                <w:szCs w:val="24"/>
                <w:lang w:val="en-US"/>
              </w:rPr>
            </w:pPr>
            <w:r w:rsidRPr="000D100E">
              <w:rPr>
                <w:rFonts w:eastAsia="Times New Roman"/>
                <w:szCs w:val="24"/>
                <w:lang w:val="en-US"/>
              </w:rPr>
              <w:t>Extension of CRI(s)-based CSI reporting (CQI/PMI/RI calculated per CRI for ≥1 CRIs) for hybrid beamforming supporting up to a total of 128 CSI-RS ports across all resources, with up to 32 CSI-RS ports per resource, without new codebook design</w:t>
            </w:r>
          </w:p>
          <w:p w14:paraId="3C5003A5" w14:textId="77777777" w:rsidR="005364E5" w:rsidRDefault="005364E5" w:rsidP="00F02B49">
            <w:pPr>
              <w:numPr>
                <w:ilvl w:val="1"/>
                <w:numId w:val="13"/>
              </w:numPr>
              <w:snapToGrid w:val="0"/>
              <w:rPr>
                <w:rFonts w:eastAsia="Times New Roman"/>
                <w:szCs w:val="24"/>
                <w:lang w:val="en-US"/>
              </w:rPr>
            </w:pPr>
            <w:r w:rsidRPr="001A530A">
              <w:rPr>
                <w:rFonts w:eastAsia="Times New Roman"/>
                <w:szCs w:val="24"/>
                <w:lang w:val="en-US"/>
              </w:rPr>
              <w:t>SRS port grouping and its association to the two codewords for the 6/8Rx low complexity receiver supporting more than 4 layers, with legacy codebook</w:t>
            </w:r>
          </w:p>
          <w:p w14:paraId="64A89F9D" w14:textId="77777777" w:rsidR="005364E5" w:rsidRDefault="005364E5" w:rsidP="00F02B49">
            <w:pPr>
              <w:numPr>
                <w:ilvl w:val="2"/>
                <w:numId w:val="13"/>
              </w:numPr>
              <w:snapToGrid w:val="0"/>
              <w:rPr>
                <w:rFonts w:eastAsia="Times New Roman"/>
                <w:szCs w:val="24"/>
                <w:lang w:val="en-US"/>
              </w:rPr>
            </w:pPr>
            <w:r w:rsidRPr="001A530A">
              <w:rPr>
                <w:rFonts w:eastAsia="Times New Roman"/>
                <w:szCs w:val="24"/>
                <w:lang w:val="en-US"/>
              </w:rPr>
              <w:t xml:space="preserve">No enhancement on codeword-to-layer mapping, DL resource allocation, </w:t>
            </w:r>
            <w:r>
              <w:rPr>
                <w:rFonts w:eastAsia="Times New Roman"/>
                <w:szCs w:val="24"/>
                <w:lang w:val="en-US"/>
              </w:rPr>
              <w:t xml:space="preserve">CSI feedback, </w:t>
            </w:r>
            <w:r w:rsidRPr="001A530A">
              <w:rPr>
                <w:rFonts w:eastAsia="Times New Roman"/>
                <w:szCs w:val="24"/>
                <w:lang w:val="en-US"/>
              </w:rPr>
              <w:t>and DCI format</w:t>
            </w:r>
          </w:p>
          <w:p w14:paraId="34003F99" w14:textId="77777777" w:rsidR="005364E5" w:rsidRPr="000D100E" w:rsidRDefault="005364E5" w:rsidP="00F02B49">
            <w:pPr>
              <w:numPr>
                <w:ilvl w:val="2"/>
                <w:numId w:val="13"/>
              </w:numPr>
              <w:snapToGrid w:val="0"/>
              <w:rPr>
                <w:rFonts w:eastAsia="Times New Roman"/>
                <w:szCs w:val="24"/>
                <w:lang w:val="en-US"/>
              </w:rPr>
            </w:pPr>
            <w:r w:rsidRPr="001A530A">
              <w:rPr>
                <w:rFonts w:eastAsia="Times New Roman"/>
                <w:szCs w:val="24"/>
                <w:lang w:val="en-US"/>
              </w:rPr>
              <w:t xml:space="preserve">Note: Whether to support 6Rx with </w:t>
            </w:r>
            <w:r>
              <w:rPr>
                <w:rFonts w:eastAsia="Times New Roman"/>
                <w:szCs w:val="24"/>
                <w:lang w:val="en-US"/>
              </w:rPr>
              <w:t>more than 4</w:t>
            </w:r>
            <w:r w:rsidRPr="001A530A">
              <w:rPr>
                <w:rFonts w:eastAsia="Times New Roman"/>
                <w:szCs w:val="24"/>
                <w:lang w:val="en-US"/>
              </w:rPr>
              <w:t xml:space="preserve"> layers is to be decided in RAN4 Rel-19 RF enhancements WI</w:t>
            </w:r>
          </w:p>
          <w:p w14:paraId="27F9811C" w14:textId="77777777" w:rsidR="005364E5" w:rsidRDefault="005364E5" w:rsidP="00D32FC2">
            <w:pPr>
              <w:jc w:val="left"/>
              <w:rPr>
                <w:lang w:val="en-US" w:eastAsia="ko-KR"/>
              </w:rPr>
            </w:pPr>
          </w:p>
        </w:tc>
      </w:tr>
    </w:tbl>
    <w:p w14:paraId="4FEDFC49" w14:textId="77777777" w:rsidR="005364E5" w:rsidRPr="00015BB8" w:rsidRDefault="005364E5" w:rsidP="00D177F3">
      <w:pPr>
        <w:jc w:val="left"/>
        <w:rPr>
          <w:lang w:val="en-US" w:eastAsia="ko-KR"/>
        </w:rPr>
      </w:pPr>
    </w:p>
    <w:p w14:paraId="4750CC97" w14:textId="70E588FF" w:rsidR="00FC0C41" w:rsidRDefault="001778F4" w:rsidP="005B4AA4">
      <w:pPr>
        <w:overflowPunct w:val="0"/>
        <w:autoSpaceDE w:val="0"/>
        <w:autoSpaceDN w:val="0"/>
        <w:adjustRightInd w:val="0"/>
        <w:spacing w:before="160"/>
        <w:textAlignment w:val="baseline"/>
        <w:rPr>
          <w:rFonts w:eastAsia="SimSun"/>
        </w:rPr>
      </w:pPr>
      <w:r>
        <w:rPr>
          <w:rFonts w:eastAsia="SimSun"/>
        </w:rPr>
        <w:t xml:space="preserve">In this section of the contribution, we </w:t>
      </w:r>
      <w:r w:rsidR="00421B21">
        <w:rPr>
          <w:rFonts w:eastAsia="SimSun"/>
        </w:rPr>
        <w:t>first provide background information on the</w:t>
      </w:r>
      <w:r w:rsidR="00EC3C0E">
        <w:rPr>
          <w:rFonts w:eastAsia="SimSun"/>
        </w:rPr>
        <w:t xml:space="preserve"> developments in RAN1 and then discuss the</w:t>
      </w:r>
      <w:r w:rsidR="00F864E5">
        <w:rPr>
          <w:rFonts w:eastAsia="SimSun"/>
        </w:rPr>
        <w:t xml:space="preserve"> </w:t>
      </w:r>
      <w:r w:rsidR="005B4AA4">
        <w:rPr>
          <w:rFonts w:eastAsia="SimSun"/>
        </w:rPr>
        <w:t xml:space="preserve">RAN4 </w:t>
      </w:r>
      <w:r w:rsidR="003B5B6B">
        <w:rPr>
          <w:rFonts w:eastAsia="SimSun"/>
        </w:rPr>
        <w:t>performance requirements</w:t>
      </w:r>
      <w:r w:rsidR="002C08D6">
        <w:rPr>
          <w:rFonts w:eastAsia="SimSun"/>
        </w:rPr>
        <w:t xml:space="preserve"> to support </w:t>
      </w:r>
      <w:r w:rsidR="007D0A20">
        <w:rPr>
          <w:rFonts w:eastAsia="SimSun"/>
        </w:rPr>
        <w:t>the new included</w:t>
      </w:r>
      <w:r w:rsidR="002C08D6">
        <w:rPr>
          <w:rFonts w:eastAsia="SimSun"/>
        </w:rPr>
        <w:t xml:space="preserve"> </w:t>
      </w:r>
      <w:r w:rsidR="005B4AA4">
        <w:rPr>
          <w:rFonts w:eastAsia="SimSun"/>
        </w:rPr>
        <w:t>features.</w:t>
      </w:r>
    </w:p>
    <w:p w14:paraId="61D4D6FC" w14:textId="30C5837E" w:rsidR="00E825BD" w:rsidRDefault="00B6409F" w:rsidP="005B4AA4">
      <w:pPr>
        <w:overflowPunct w:val="0"/>
        <w:autoSpaceDE w:val="0"/>
        <w:autoSpaceDN w:val="0"/>
        <w:adjustRightInd w:val="0"/>
        <w:spacing w:before="160"/>
        <w:textAlignment w:val="baseline"/>
        <w:rPr>
          <w:rFonts w:eastAsia="SimSun"/>
        </w:rPr>
      </w:pPr>
      <w:r>
        <w:rPr>
          <w:rFonts w:eastAsia="SimSun"/>
        </w:rPr>
        <w:t>Prior to Rel-19</w:t>
      </w:r>
      <w:r w:rsidR="00F71E5D">
        <w:rPr>
          <w:rFonts w:eastAsia="SimSun"/>
        </w:rPr>
        <w:t xml:space="preserve">, the </w:t>
      </w:r>
      <w:r w:rsidR="00323F69">
        <w:rPr>
          <w:rFonts w:eastAsia="SimSun"/>
        </w:rPr>
        <w:t xml:space="preserve">various </w:t>
      </w:r>
      <w:r w:rsidR="00F71E5D">
        <w:rPr>
          <w:rFonts w:eastAsia="SimSun"/>
        </w:rPr>
        <w:t>NR codebooks for CSI feedbac</w:t>
      </w:r>
      <w:r w:rsidR="00323F69">
        <w:rPr>
          <w:rFonts w:eastAsia="SimSun"/>
        </w:rPr>
        <w:t xml:space="preserve">k supported feeding back precoding matrix indices (PMIs) for up to 32 CSI-RS ports. </w:t>
      </w:r>
      <w:r w:rsidR="00A07ED5">
        <w:rPr>
          <w:rFonts w:eastAsia="SimSun"/>
        </w:rPr>
        <w:t>In Rel-19, the following codebooks have been extended to support 48, 64, and 128 CSI-RS ports</w:t>
      </w:r>
      <w:r w:rsidR="009F4C01">
        <w:rPr>
          <w:rFonts w:eastAsia="SimSun"/>
        </w:rPr>
        <w:t>:</w:t>
      </w:r>
    </w:p>
    <w:p w14:paraId="020081AD" w14:textId="68725BAC" w:rsidR="009F4C01" w:rsidRDefault="009F4C01" w:rsidP="00F02B49">
      <w:pPr>
        <w:pStyle w:val="ListParagraph"/>
        <w:numPr>
          <w:ilvl w:val="0"/>
          <w:numId w:val="14"/>
        </w:numPr>
        <w:overflowPunct w:val="0"/>
        <w:autoSpaceDE w:val="0"/>
        <w:autoSpaceDN w:val="0"/>
        <w:adjustRightInd w:val="0"/>
        <w:spacing w:before="160"/>
        <w:textAlignment w:val="baseline"/>
        <w:rPr>
          <w:rFonts w:eastAsia="SimSun"/>
        </w:rPr>
      </w:pPr>
      <w:r>
        <w:rPr>
          <w:rFonts w:eastAsia="SimSun"/>
        </w:rPr>
        <w:t xml:space="preserve">Type I </w:t>
      </w:r>
      <w:r w:rsidR="006E1F8D">
        <w:rPr>
          <w:rFonts w:eastAsia="SimSun"/>
        </w:rPr>
        <w:t>S</w:t>
      </w:r>
      <w:r>
        <w:rPr>
          <w:rFonts w:eastAsia="SimSun"/>
        </w:rPr>
        <w:t>ingle</w:t>
      </w:r>
      <w:r w:rsidR="00D635AB">
        <w:rPr>
          <w:rFonts w:eastAsia="SimSun"/>
        </w:rPr>
        <w:t>-</w:t>
      </w:r>
      <w:r w:rsidR="006E1F8D">
        <w:rPr>
          <w:rFonts w:eastAsia="SimSun"/>
        </w:rPr>
        <w:t>P</w:t>
      </w:r>
      <w:r>
        <w:rPr>
          <w:rFonts w:eastAsia="SimSun"/>
        </w:rPr>
        <w:t xml:space="preserve">anel </w:t>
      </w:r>
      <w:r w:rsidR="000648AE">
        <w:rPr>
          <w:rFonts w:eastAsia="SimSun"/>
        </w:rPr>
        <w:t>C</w:t>
      </w:r>
      <w:r>
        <w:rPr>
          <w:rFonts w:eastAsia="SimSun"/>
        </w:rPr>
        <w:t>odebook</w:t>
      </w:r>
      <w:r w:rsidR="00EF4DCB">
        <w:rPr>
          <w:rFonts w:eastAsia="SimSun"/>
        </w:rPr>
        <w:t xml:space="preserve"> (</w:t>
      </w:r>
      <w:proofErr w:type="spellStart"/>
      <w:r w:rsidR="00EF4DCB">
        <w:rPr>
          <w:rFonts w:eastAsia="SimSun"/>
        </w:rPr>
        <w:t>TypeI</w:t>
      </w:r>
      <w:proofErr w:type="spellEnd"/>
      <w:r w:rsidR="00EF4DCB">
        <w:rPr>
          <w:rFonts w:eastAsia="SimSun"/>
        </w:rPr>
        <w:t xml:space="preserve"> SP)</w:t>
      </w:r>
    </w:p>
    <w:p w14:paraId="07C6737F" w14:textId="65E5D40B" w:rsidR="006E1F8D" w:rsidRDefault="006E1F8D" w:rsidP="00F02B49">
      <w:pPr>
        <w:pStyle w:val="ListParagraph"/>
        <w:numPr>
          <w:ilvl w:val="0"/>
          <w:numId w:val="14"/>
        </w:numPr>
        <w:overflowPunct w:val="0"/>
        <w:autoSpaceDE w:val="0"/>
        <w:autoSpaceDN w:val="0"/>
        <w:adjustRightInd w:val="0"/>
        <w:spacing w:before="160"/>
        <w:textAlignment w:val="baseline"/>
        <w:rPr>
          <w:rFonts w:eastAsia="SimSun"/>
        </w:rPr>
      </w:pPr>
      <w:r>
        <w:rPr>
          <w:rFonts w:eastAsia="SimSun"/>
        </w:rPr>
        <w:t>Type I Multi-</w:t>
      </w:r>
      <w:r w:rsidR="00D635AB">
        <w:rPr>
          <w:rFonts w:eastAsia="SimSun"/>
        </w:rPr>
        <w:t xml:space="preserve">Panel </w:t>
      </w:r>
      <w:r w:rsidR="000648AE">
        <w:rPr>
          <w:rFonts w:eastAsia="SimSun"/>
        </w:rPr>
        <w:t>C</w:t>
      </w:r>
      <w:r w:rsidR="00D635AB">
        <w:rPr>
          <w:rFonts w:eastAsia="SimSun"/>
        </w:rPr>
        <w:t>odebook</w:t>
      </w:r>
      <w:r w:rsidR="00EF4DCB">
        <w:rPr>
          <w:rFonts w:eastAsia="SimSun"/>
        </w:rPr>
        <w:t xml:space="preserve"> (</w:t>
      </w:r>
      <w:proofErr w:type="spellStart"/>
      <w:r w:rsidR="00EF4DCB">
        <w:rPr>
          <w:rFonts w:eastAsia="SimSun"/>
        </w:rPr>
        <w:t>TypeI</w:t>
      </w:r>
      <w:proofErr w:type="spellEnd"/>
      <w:r w:rsidR="00EF4DCB">
        <w:rPr>
          <w:rFonts w:eastAsia="SimSun"/>
        </w:rPr>
        <w:t xml:space="preserve"> MP)</w:t>
      </w:r>
    </w:p>
    <w:p w14:paraId="3901487A" w14:textId="5C53212B" w:rsidR="003C5CDC" w:rsidRDefault="003C5CDC" w:rsidP="00F02B49">
      <w:pPr>
        <w:pStyle w:val="ListParagraph"/>
        <w:numPr>
          <w:ilvl w:val="0"/>
          <w:numId w:val="14"/>
        </w:numPr>
        <w:overflowPunct w:val="0"/>
        <w:autoSpaceDE w:val="0"/>
        <w:autoSpaceDN w:val="0"/>
        <w:adjustRightInd w:val="0"/>
        <w:spacing w:before="160"/>
        <w:textAlignment w:val="baseline"/>
        <w:rPr>
          <w:rFonts w:eastAsia="SimSun"/>
        </w:rPr>
      </w:pPr>
      <w:r>
        <w:rPr>
          <w:rFonts w:eastAsia="SimSun"/>
        </w:rPr>
        <w:t xml:space="preserve">Enhanced </w:t>
      </w:r>
      <w:r w:rsidR="00D635AB">
        <w:rPr>
          <w:rFonts w:eastAsia="SimSun"/>
        </w:rPr>
        <w:t>Type II</w:t>
      </w:r>
      <w:r>
        <w:rPr>
          <w:rFonts w:eastAsia="SimSun"/>
        </w:rPr>
        <w:t xml:space="preserve"> Codebook (</w:t>
      </w:r>
      <w:proofErr w:type="spellStart"/>
      <w:r>
        <w:rPr>
          <w:rFonts w:eastAsia="SimSun"/>
        </w:rPr>
        <w:t>eTypeII</w:t>
      </w:r>
      <w:proofErr w:type="spellEnd"/>
      <w:r>
        <w:rPr>
          <w:rFonts w:eastAsia="SimSun"/>
        </w:rPr>
        <w:t>)</w:t>
      </w:r>
    </w:p>
    <w:p w14:paraId="4DBE9C2E" w14:textId="79ABBA1F" w:rsidR="003C5CDC" w:rsidRDefault="00C82521" w:rsidP="00F02B49">
      <w:pPr>
        <w:pStyle w:val="ListParagraph"/>
        <w:numPr>
          <w:ilvl w:val="0"/>
          <w:numId w:val="14"/>
        </w:numPr>
        <w:overflowPunct w:val="0"/>
        <w:autoSpaceDE w:val="0"/>
        <w:autoSpaceDN w:val="0"/>
        <w:adjustRightInd w:val="0"/>
        <w:spacing w:before="160"/>
        <w:textAlignment w:val="baseline"/>
        <w:rPr>
          <w:rFonts w:eastAsia="SimSun"/>
        </w:rPr>
      </w:pPr>
      <w:r>
        <w:rPr>
          <w:rFonts w:eastAsia="SimSun"/>
        </w:rPr>
        <w:t xml:space="preserve">Further Enhanced Type </w:t>
      </w:r>
      <w:r w:rsidR="00EA523E">
        <w:rPr>
          <w:rFonts w:eastAsia="SimSun"/>
        </w:rPr>
        <w:t>II Port</w:t>
      </w:r>
      <w:r w:rsidR="000648AE">
        <w:rPr>
          <w:rFonts w:eastAsia="SimSun"/>
        </w:rPr>
        <w:t xml:space="preserve"> Selection Codebook (</w:t>
      </w:r>
      <w:proofErr w:type="spellStart"/>
      <w:r w:rsidR="000648AE">
        <w:rPr>
          <w:rFonts w:eastAsia="SimSun"/>
        </w:rPr>
        <w:t>feTypeII</w:t>
      </w:r>
      <w:proofErr w:type="spellEnd"/>
      <w:r w:rsidR="000648AE">
        <w:rPr>
          <w:rFonts w:eastAsia="SimSun"/>
        </w:rPr>
        <w:t>)</w:t>
      </w:r>
      <w:r w:rsidR="00EB4230">
        <w:rPr>
          <w:rFonts w:eastAsia="SimSun"/>
        </w:rPr>
        <w:t xml:space="preserve"> </w:t>
      </w:r>
      <w:r w:rsidR="001909BF">
        <w:rPr>
          <w:rFonts w:eastAsia="SimSun"/>
        </w:rPr>
        <w:t>–</w:t>
      </w:r>
      <w:r w:rsidR="00EB4230">
        <w:rPr>
          <w:rFonts w:eastAsia="SimSun"/>
        </w:rPr>
        <w:t xml:space="preserve"> supportin</w:t>
      </w:r>
      <w:r w:rsidR="001909BF">
        <w:rPr>
          <w:rFonts w:eastAsia="SimSun"/>
        </w:rPr>
        <w:t>g 48 and 64 CSI-RS ports only</w:t>
      </w:r>
    </w:p>
    <w:p w14:paraId="2C7B1BF0" w14:textId="62CCD412" w:rsidR="005B171B" w:rsidRPr="001909BF" w:rsidRDefault="005B171B" w:rsidP="00F02B49">
      <w:pPr>
        <w:pStyle w:val="ListParagraph"/>
        <w:numPr>
          <w:ilvl w:val="0"/>
          <w:numId w:val="14"/>
        </w:numPr>
        <w:overflowPunct w:val="0"/>
        <w:autoSpaceDE w:val="0"/>
        <w:autoSpaceDN w:val="0"/>
        <w:adjustRightInd w:val="0"/>
        <w:spacing w:before="160"/>
        <w:textAlignment w:val="baseline"/>
        <w:rPr>
          <w:rFonts w:eastAsia="SimSun"/>
        </w:rPr>
      </w:pPr>
      <w:r>
        <w:rPr>
          <w:rFonts w:eastAsia="SimSun"/>
        </w:rPr>
        <w:t>Enhanced Type II Codebook for Predicted PMI (</w:t>
      </w:r>
      <w:proofErr w:type="spellStart"/>
      <w:r>
        <w:rPr>
          <w:rFonts w:eastAsia="SimSun"/>
        </w:rPr>
        <w:t>eTypeII</w:t>
      </w:r>
      <w:proofErr w:type="spellEnd"/>
      <w:r>
        <w:rPr>
          <w:rFonts w:eastAsia="SimSun"/>
        </w:rPr>
        <w:t xml:space="preserve"> Doppler)</w:t>
      </w:r>
    </w:p>
    <w:p w14:paraId="280719FB" w14:textId="5614C792" w:rsidR="00F52777" w:rsidRDefault="00F24764" w:rsidP="00393D4A">
      <w:pPr>
        <w:rPr>
          <w:lang w:val="en-US" w:eastAsia="ko-KR"/>
        </w:rPr>
      </w:pPr>
      <w:r>
        <w:rPr>
          <w:lang w:val="en-US" w:eastAsia="ko-KR"/>
        </w:rPr>
        <w:t xml:space="preserve">The configuration of CSI-RS resources </w:t>
      </w:r>
      <w:r w:rsidR="00A340E0">
        <w:rPr>
          <w:lang w:val="en-US" w:eastAsia="ko-KR"/>
        </w:rPr>
        <w:t xml:space="preserve">has not been </w:t>
      </w:r>
      <w:r w:rsidR="006D6C81">
        <w:rPr>
          <w:lang w:val="en-US" w:eastAsia="ko-KR"/>
        </w:rPr>
        <w:t xml:space="preserve">fundamentally modified to support the increased </w:t>
      </w:r>
      <w:r w:rsidR="002126BC">
        <w:rPr>
          <w:lang w:val="en-US" w:eastAsia="ko-KR"/>
        </w:rPr>
        <w:t xml:space="preserve">CSI-RS port counts. The maximum number of ports which can be configured in a CSI-RS resource </w:t>
      </w:r>
      <w:r w:rsidR="00371BFD">
        <w:rPr>
          <w:lang w:val="en-US" w:eastAsia="ko-KR"/>
        </w:rPr>
        <w:t xml:space="preserve">remains at 32 ports. Instead, 2, 3, or 4 CSI-RS resources are aggregated in a </w:t>
      </w:r>
      <w:r w:rsidR="002933B5">
        <w:rPr>
          <w:lang w:val="en-US" w:eastAsia="ko-KR"/>
        </w:rPr>
        <w:t xml:space="preserve">CSI-RS resource set to support the increased port counts. </w:t>
      </w:r>
      <w:r w:rsidR="00770F2C">
        <w:rPr>
          <w:lang w:val="en-US" w:eastAsia="ko-KR"/>
        </w:rPr>
        <w:t xml:space="preserve">The </w:t>
      </w:r>
      <w:r w:rsidR="001B6BB7">
        <w:rPr>
          <w:lang w:val="en-US" w:eastAsia="ko-KR"/>
        </w:rPr>
        <w:t xml:space="preserve">supported </w:t>
      </w:r>
      <w:r w:rsidR="006A4855">
        <w:rPr>
          <w:lang w:val="en-US" w:eastAsia="ko-KR"/>
        </w:rPr>
        <w:t xml:space="preserve">CSI-RS port configurations and aggregation factors </w:t>
      </w:r>
      <m:oMath>
        <m:r>
          <w:rPr>
            <w:rFonts w:ascii="Cambria Math" w:hAnsi="Cambria Math"/>
            <w:lang w:val="en-US" w:eastAsia="ko-KR"/>
          </w:rPr>
          <m:t>K</m:t>
        </m:r>
      </m:oMath>
      <w:r w:rsidR="006A4855">
        <w:rPr>
          <w:rFonts w:eastAsiaTheme="minorEastAsia"/>
          <w:lang w:val="en-US" w:eastAsia="ko-KR"/>
        </w:rPr>
        <w:t xml:space="preserve"> are shown in </w:t>
      </w:r>
      <w:r w:rsidR="006A4855">
        <w:rPr>
          <w:rFonts w:eastAsiaTheme="minorEastAsia"/>
          <w:lang w:val="en-US" w:eastAsia="ko-KR"/>
        </w:rPr>
        <w:fldChar w:fldCharType="begin"/>
      </w:r>
      <w:r w:rsidR="006A4855">
        <w:rPr>
          <w:rFonts w:eastAsiaTheme="minorEastAsia"/>
          <w:lang w:val="en-US" w:eastAsia="ko-KR"/>
        </w:rPr>
        <w:instrText xml:space="preserve"> REF _Ref197552925 \h </w:instrText>
      </w:r>
      <w:r w:rsidR="006A4855">
        <w:rPr>
          <w:rFonts w:eastAsiaTheme="minorEastAsia"/>
          <w:lang w:val="en-US" w:eastAsia="ko-KR"/>
        </w:rPr>
      </w:r>
      <w:r w:rsidR="006A4855">
        <w:rPr>
          <w:rFonts w:eastAsiaTheme="minorEastAsia"/>
          <w:lang w:val="en-US" w:eastAsia="ko-KR"/>
        </w:rPr>
        <w:fldChar w:fldCharType="separate"/>
      </w:r>
      <w:r w:rsidR="006A4855">
        <w:t xml:space="preserve">Table </w:t>
      </w:r>
      <w:r w:rsidR="006A4855">
        <w:rPr>
          <w:noProof/>
        </w:rPr>
        <w:t>1</w:t>
      </w:r>
      <w:r w:rsidR="006A4855">
        <w:rPr>
          <w:rFonts w:eastAsiaTheme="minorEastAsia"/>
          <w:lang w:val="en-US" w:eastAsia="ko-KR"/>
        </w:rPr>
        <w:fldChar w:fldCharType="end"/>
      </w:r>
      <w:r w:rsidR="006A4855">
        <w:rPr>
          <w:rFonts w:eastAsiaTheme="minorEastAsia"/>
          <w:lang w:val="en-US" w:eastAsia="ko-KR"/>
        </w:rPr>
        <w:t xml:space="preserve"> where </w:t>
      </w:r>
      <m:oMath>
        <m:r>
          <w:rPr>
            <w:rFonts w:ascii="Cambria Math" w:eastAsiaTheme="minorEastAsia" w:hAnsi="Cambria Math"/>
            <w:lang w:val="en-US" w:eastAsia="ko-KR"/>
          </w:rPr>
          <m:t>(</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1</m:t>
            </m:r>
          </m:sub>
        </m:sSub>
        <m:r>
          <w:rPr>
            <w:rFonts w:ascii="Cambria Math" w:eastAsiaTheme="minorEastAsia" w:hAnsi="Cambria Math"/>
            <w:lang w:val="en-US" w:eastAsia="ko-KR"/>
          </w:rPr>
          <m:t>,</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2</m:t>
            </m:r>
          </m:sub>
        </m:sSub>
        <m:r>
          <w:rPr>
            <w:rFonts w:ascii="Cambria Math" w:eastAsiaTheme="minorEastAsia" w:hAnsi="Cambria Math"/>
            <w:lang w:val="en-US" w:eastAsia="ko-KR"/>
          </w:rPr>
          <m:t>)</m:t>
        </m:r>
      </m:oMath>
      <w:r w:rsidR="002C3842">
        <w:rPr>
          <w:rFonts w:eastAsiaTheme="minorEastAsia"/>
          <w:lang w:val="en-US" w:eastAsia="ko-KR"/>
        </w:rPr>
        <w:t xml:space="preserve"> indicate the </w:t>
      </w:r>
      <w:r w:rsidR="00C170F7">
        <w:rPr>
          <w:rFonts w:eastAsiaTheme="minorEastAsia"/>
          <w:lang w:val="en-US" w:eastAsia="ko-KR"/>
        </w:rPr>
        <w:t>antenna array configuration per polarization in terms of the number of columns and rows, respectively.</w:t>
      </w:r>
    </w:p>
    <w:p w14:paraId="67742A20" w14:textId="044824AF" w:rsidR="005C3DF6" w:rsidRDefault="005C3DF6" w:rsidP="005C3DF6">
      <w:pPr>
        <w:pStyle w:val="Caption"/>
        <w:keepNext/>
      </w:pPr>
      <w:bookmarkStart w:id="13" w:name="_Ref197552925"/>
      <w:r>
        <w:t xml:space="preserve">Table </w:t>
      </w:r>
      <w:r>
        <w:fldChar w:fldCharType="begin"/>
      </w:r>
      <w:r>
        <w:instrText xml:space="preserve"> SEQ Table \* ARABIC </w:instrText>
      </w:r>
      <w:r>
        <w:fldChar w:fldCharType="separate"/>
      </w:r>
      <w:r>
        <w:rPr>
          <w:noProof/>
        </w:rPr>
        <w:t>1</w:t>
      </w:r>
      <w:r>
        <w:fldChar w:fldCharType="end"/>
      </w:r>
      <w:bookmarkEnd w:id="13"/>
      <w:r>
        <w:t xml:space="preserve">. Supported CSI-RS </w:t>
      </w:r>
      <w:r w:rsidR="00770F2C">
        <w:t>Configurations with Aggregation Factors</w:t>
      </w:r>
    </w:p>
    <w:tbl>
      <w:tblPr>
        <w:tblStyle w:val="TableGrid"/>
        <w:tblW w:w="0" w:type="auto"/>
        <w:jc w:val="center"/>
        <w:tblCellMar>
          <w:top w:w="28" w:type="dxa"/>
          <w:bottom w:w="28" w:type="dxa"/>
        </w:tblCellMar>
        <w:tblLook w:val="04A0" w:firstRow="1" w:lastRow="0" w:firstColumn="1" w:lastColumn="0" w:noHBand="0" w:noVBand="1"/>
      </w:tblPr>
      <w:tblGrid>
        <w:gridCol w:w="2773"/>
        <w:gridCol w:w="891"/>
        <w:gridCol w:w="2222"/>
      </w:tblGrid>
      <w:tr w:rsidR="00413BF7" w:rsidRPr="001930AE" w14:paraId="670BB071" w14:textId="77777777" w:rsidTr="005C3DF6">
        <w:trPr>
          <w:jc w:val="center"/>
        </w:trPr>
        <w:tc>
          <w:tcPr>
            <w:tcW w:w="0" w:type="auto"/>
            <w:shd w:val="clear" w:color="auto" w:fill="E7E6E6" w:themeFill="background2"/>
            <w:vAlign w:val="center"/>
          </w:tcPr>
          <w:p w14:paraId="4E7EE48D" w14:textId="19ED10FF" w:rsidR="00413BF7" w:rsidRDefault="002E4A6E" w:rsidP="00413BF7">
            <w:pPr>
              <w:jc w:val="center"/>
              <w:rPr>
                <w:lang w:val="en-US" w:eastAsia="ko-KR"/>
              </w:rPr>
            </w:pPr>
            <w:r w:rsidRPr="00ED762D">
              <w:rPr>
                <w:rFonts w:ascii="Arial" w:hAnsi="Arial"/>
                <w:b/>
                <w:color w:val="000000"/>
                <w:sz w:val="18"/>
              </w:rPr>
              <w:t xml:space="preserve">Number of </w:t>
            </w:r>
            <w:r w:rsidRPr="00ED762D">
              <w:rPr>
                <w:rFonts w:ascii="Arial" w:hAnsi="Arial"/>
                <w:b/>
                <w:color w:val="000000"/>
                <w:sz w:val="18"/>
              </w:rPr>
              <w:br/>
              <w:t>CSI-RS antenna ports,</w:t>
            </w:r>
            <w:r w:rsidRPr="00ED762D">
              <w:rPr>
                <w:rFonts w:ascii="Arial" w:eastAsia="Calibri" w:hAnsi="Arial"/>
                <w:color w:val="000000"/>
                <w:sz w:val="18"/>
                <w:lang w:val="en-US" w:eastAsia="en-GB"/>
              </w:rPr>
              <w:t xml:space="preserve"> </w:t>
            </w:r>
            <m:oMath>
              <m:sSub>
                <m:sSubPr>
                  <m:ctrlPr>
                    <w:rPr>
                      <w:rFonts w:ascii="Cambria Math" w:eastAsia="Calibri" w:hAnsi="Cambria Math"/>
                      <w:i/>
                      <w:lang w:val="x-none"/>
                    </w:rPr>
                  </m:ctrlPr>
                </m:sSubPr>
                <m:e>
                  <m:r>
                    <w:rPr>
                      <w:rFonts w:ascii="Cambria Math" w:eastAsia="Calibri" w:hAnsi="Cambria Math"/>
                      <w:lang w:val="x-none" w:eastAsia="en-GB"/>
                    </w:rPr>
                    <m:t>P</m:t>
                  </m:r>
                </m:e>
                <m:sub>
                  <m:r>
                    <w:rPr>
                      <w:rFonts w:ascii="Cambria Math" w:eastAsia="Calibri" w:hAnsi="Cambria Math"/>
                      <w:lang w:val="x-none" w:eastAsia="en-GB"/>
                    </w:rPr>
                    <m:t>CSI-RS</m:t>
                  </m:r>
                </m:sub>
              </m:sSub>
            </m:oMath>
          </w:p>
        </w:tc>
        <w:tc>
          <w:tcPr>
            <w:tcW w:w="0" w:type="auto"/>
            <w:shd w:val="clear" w:color="auto" w:fill="E7E6E6" w:themeFill="background2"/>
            <w:vAlign w:val="center"/>
          </w:tcPr>
          <w:p w14:paraId="7512E3AA" w14:textId="12EE03B6" w:rsidR="00413BF7" w:rsidRDefault="000025D4" w:rsidP="00413BF7">
            <w:pPr>
              <w:jc w:val="center"/>
              <w:rPr>
                <w:lang w:val="en-US" w:eastAsia="ko-KR"/>
              </w:rPr>
            </w:pPr>
            <m:oMathPara>
              <m:oMath>
                <m:r>
                  <w:rPr>
                    <w:rFonts w:ascii="Cambria Math" w:eastAsia="Calibri" w:hAnsi="Cambria Math"/>
                    <w:color w:val="000000"/>
                    <w:lang w:val="en-US"/>
                  </w:rPr>
                  <m:t>(</m:t>
                </m:r>
                <m:sSub>
                  <m:sSubPr>
                    <m:ctrlPr>
                      <w:rPr>
                        <w:rFonts w:ascii="Cambria Math" w:eastAsia="Calibri" w:hAnsi="Cambria Math"/>
                        <w:i/>
                        <w:color w:val="000000"/>
                        <w:lang w:val="en-US"/>
                      </w:rPr>
                    </m:ctrlPr>
                  </m:sSubPr>
                  <m:e>
                    <m:r>
                      <w:rPr>
                        <w:rFonts w:ascii="Cambria Math" w:eastAsia="Calibri" w:hAnsi="Cambria Math"/>
                        <w:color w:val="000000"/>
                        <w:lang w:val="en-US"/>
                      </w:rPr>
                      <m:t>N</m:t>
                    </m:r>
                  </m:e>
                  <m:sub>
                    <m:r>
                      <w:rPr>
                        <w:rFonts w:ascii="Cambria Math" w:eastAsia="Calibri" w:hAnsi="Cambria Math"/>
                        <w:color w:val="000000"/>
                        <w:lang w:val="en-US"/>
                      </w:rPr>
                      <m:t>1</m:t>
                    </m:r>
                  </m:sub>
                </m:sSub>
                <m:r>
                  <w:rPr>
                    <w:rFonts w:ascii="Cambria Math" w:eastAsia="Calibri" w:hAnsi="Cambria Math"/>
                    <w:color w:val="000000"/>
                    <w:lang w:val="en-US"/>
                  </w:rPr>
                  <m:t>,</m:t>
                </m:r>
                <m:sSub>
                  <m:sSubPr>
                    <m:ctrlPr>
                      <w:rPr>
                        <w:rFonts w:ascii="Cambria Math" w:eastAsia="Calibri" w:hAnsi="Cambria Math"/>
                        <w:i/>
                        <w:color w:val="000000"/>
                        <w:lang w:val="en-US"/>
                      </w:rPr>
                    </m:ctrlPr>
                  </m:sSubPr>
                  <m:e>
                    <m:r>
                      <w:rPr>
                        <w:rFonts w:ascii="Cambria Math" w:eastAsia="Calibri" w:hAnsi="Cambria Math"/>
                        <w:color w:val="000000"/>
                        <w:lang w:val="en-US"/>
                      </w:rPr>
                      <m:t>N</m:t>
                    </m:r>
                  </m:e>
                  <m:sub>
                    <m:r>
                      <w:rPr>
                        <w:rFonts w:ascii="Cambria Math" w:eastAsia="Calibri" w:hAnsi="Cambria Math"/>
                        <w:color w:val="000000"/>
                        <w:lang w:val="en-US"/>
                      </w:rPr>
                      <m:t>2</m:t>
                    </m:r>
                  </m:sub>
                </m:sSub>
                <m:r>
                  <w:rPr>
                    <w:rFonts w:ascii="Cambria Math" w:eastAsia="Calibri" w:hAnsi="Cambria Math"/>
                    <w:color w:val="000000"/>
                    <w:lang w:val="en-US"/>
                  </w:rPr>
                  <m:t>)</m:t>
                </m:r>
              </m:oMath>
            </m:oMathPara>
          </w:p>
        </w:tc>
        <w:tc>
          <w:tcPr>
            <w:tcW w:w="0" w:type="auto"/>
            <w:shd w:val="clear" w:color="auto" w:fill="E7E6E6" w:themeFill="background2"/>
            <w:vAlign w:val="center"/>
          </w:tcPr>
          <w:p w14:paraId="70B4E6EB" w14:textId="250477EB" w:rsidR="00413BF7" w:rsidRPr="001930AE" w:rsidRDefault="00AD4444" w:rsidP="00413BF7">
            <w:pPr>
              <w:jc w:val="center"/>
              <w:rPr>
                <w:rFonts w:ascii="Arial" w:hAnsi="Arial" w:cs="Arial"/>
                <w:b/>
                <w:bCs/>
                <w:sz w:val="18"/>
                <w:szCs w:val="18"/>
                <w:lang w:val="en-US" w:eastAsia="ko-KR"/>
              </w:rPr>
            </w:pPr>
            <w:r w:rsidRPr="001930AE">
              <w:rPr>
                <w:rFonts w:ascii="Arial" w:hAnsi="Arial" w:cs="Arial"/>
                <w:b/>
                <w:bCs/>
                <w:sz w:val="18"/>
                <w:szCs w:val="18"/>
                <w:lang w:val="en-US" w:eastAsia="ko-KR"/>
              </w:rPr>
              <w:t>Aggregation Facto</w:t>
            </w:r>
            <w:r w:rsidR="001930AE" w:rsidRPr="001930AE">
              <w:rPr>
                <w:rFonts w:ascii="Arial" w:hAnsi="Arial" w:cs="Arial"/>
                <w:b/>
                <w:bCs/>
                <w:sz w:val="18"/>
                <w:szCs w:val="18"/>
                <w:lang w:val="en-US" w:eastAsia="ko-KR"/>
              </w:rPr>
              <w:t xml:space="preserve">rs, </w:t>
            </w:r>
            <m:oMath>
              <m:r>
                <w:rPr>
                  <w:rFonts w:ascii="Cambria Math" w:hAnsi="Cambria Math" w:cs="Arial"/>
                  <w:szCs w:val="20"/>
                  <w:lang w:val="en-US" w:eastAsia="ko-KR"/>
                </w:rPr>
                <m:t>K</m:t>
              </m:r>
            </m:oMath>
          </w:p>
        </w:tc>
      </w:tr>
      <w:tr w:rsidR="001930AE" w14:paraId="776DD2DA" w14:textId="77777777" w:rsidTr="005C3DF6">
        <w:trPr>
          <w:jc w:val="center"/>
        </w:trPr>
        <w:tc>
          <w:tcPr>
            <w:tcW w:w="0" w:type="auto"/>
            <w:vMerge w:val="restart"/>
            <w:vAlign w:val="center"/>
          </w:tcPr>
          <w:p w14:paraId="467CCE9E" w14:textId="5DD93CCA" w:rsidR="001930AE" w:rsidRPr="005C3DF6" w:rsidRDefault="0013315E" w:rsidP="00413BF7">
            <w:pPr>
              <w:jc w:val="center"/>
              <w:rPr>
                <w:rFonts w:ascii="Arial" w:hAnsi="Arial" w:cs="Arial"/>
                <w:sz w:val="18"/>
                <w:szCs w:val="20"/>
                <w:lang w:val="en-US" w:eastAsia="ko-KR"/>
              </w:rPr>
            </w:pPr>
            <w:r w:rsidRPr="005C3DF6">
              <w:rPr>
                <w:rFonts w:ascii="Arial" w:hAnsi="Arial" w:cs="Arial"/>
                <w:sz w:val="18"/>
                <w:szCs w:val="20"/>
                <w:lang w:val="en-US" w:eastAsia="ko-KR"/>
              </w:rPr>
              <w:t>48</w:t>
            </w:r>
          </w:p>
        </w:tc>
        <w:tc>
          <w:tcPr>
            <w:tcW w:w="0" w:type="auto"/>
            <w:vAlign w:val="center"/>
          </w:tcPr>
          <w:p w14:paraId="3D0F6EFF" w14:textId="7FA2AE10" w:rsidR="001930AE" w:rsidRPr="005C3DF6" w:rsidRDefault="005C3DF6" w:rsidP="00413BF7">
            <w:pPr>
              <w:jc w:val="center"/>
              <w:rPr>
                <w:rFonts w:ascii="Arial" w:hAnsi="Arial" w:cs="Arial"/>
                <w:sz w:val="18"/>
                <w:szCs w:val="20"/>
                <w:lang w:val="en-US" w:eastAsia="ko-KR"/>
              </w:rPr>
            </w:pPr>
            <w:r>
              <w:rPr>
                <w:rFonts w:ascii="Arial" w:hAnsi="Arial" w:cs="Arial"/>
                <w:sz w:val="18"/>
                <w:szCs w:val="20"/>
                <w:lang w:val="en-US" w:eastAsia="ko-KR"/>
              </w:rPr>
              <w:t>(8,3)</w:t>
            </w:r>
          </w:p>
        </w:tc>
        <w:tc>
          <w:tcPr>
            <w:tcW w:w="0" w:type="auto"/>
            <w:vMerge w:val="restart"/>
            <w:vAlign w:val="center"/>
          </w:tcPr>
          <w:p w14:paraId="1422002F" w14:textId="1AA9D3F2" w:rsidR="001930AE" w:rsidRPr="005C3DF6" w:rsidRDefault="005C3DF6" w:rsidP="00413BF7">
            <w:pPr>
              <w:jc w:val="center"/>
              <w:rPr>
                <w:rFonts w:ascii="Arial" w:hAnsi="Arial" w:cs="Arial"/>
                <w:sz w:val="18"/>
                <w:szCs w:val="20"/>
                <w:lang w:val="en-US" w:eastAsia="ko-KR"/>
              </w:rPr>
            </w:pPr>
            <w:r>
              <w:rPr>
                <w:rFonts w:ascii="Arial" w:hAnsi="Arial" w:cs="Arial"/>
                <w:sz w:val="18"/>
                <w:szCs w:val="20"/>
                <w:lang w:val="en-US" w:eastAsia="ko-KR"/>
              </w:rPr>
              <w:t>2, 3</w:t>
            </w:r>
          </w:p>
        </w:tc>
      </w:tr>
      <w:tr w:rsidR="001930AE" w14:paraId="0B4201B4" w14:textId="77777777" w:rsidTr="005C3DF6">
        <w:trPr>
          <w:jc w:val="center"/>
        </w:trPr>
        <w:tc>
          <w:tcPr>
            <w:tcW w:w="0" w:type="auto"/>
            <w:vMerge/>
            <w:vAlign w:val="center"/>
          </w:tcPr>
          <w:p w14:paraId="4B3EF5D9" w14:textId="77777777" w:rsidR="001930AE" w:rsidRPr="005C3DF6" w:rsidRDefault="001930AE" w:rsidP="00413BF7">
            <w:pPr>
              <w:jc w:val="center"/>
              <w:rPr>
                <w:rFonts w:ascii="Arial" w:hAnsi="Arial" w:cs="Arial"/>
                <w:sz w:val="18"/>
                <w:szCs w:val="20"/>
                <w:lang w:val="en-US" w:eastAsia="ko-KR"/>
              </w:rPr>
            </w:pPr>
          </w:p>
        </w:tc>
        <w:tc>
          <w:tcPr>
            <w:tcW w:w="0" w:type="auto"/>
            <w:vAlign w:val="center"/>
          </w:tcPr>
          <w:p w14:paraId="496A5B06" w14:textId="32EF4678" w:rsidR="001930AE" w:rsidRPr="005C3DF6" w:rsidRDefault="005C3DF6" w:rsidP="00413BF7">
            <w:pPr>
              <w:jc w:val="center"/>
              <w:rPr>
                <w:rFonts w:ascii="Arial" w:hAnsi="Arial" w:cs="Arial"/>
                <w:sz w:val="18"/>
                <w:szCs w:val="20"/>
                <w:lang w:val="en-US" w:eastAsia="ko-KR"/>
              </w:rPr>
            </w:pPr>
            <w:r>
              <w:rPr>
                <w:rFonts w:ascii="Arial" w:hAnsi="Arial" w:cs="Arial"/>
                <w:sz w:val="18"/>
                <w:szCs w:val="20"/>
                <w:lang w:val="en-US" w:eastAsia="ko-KR"/>
              </w:rPr>
              <w:t>(6,4)</w:t>
            </w:r>
          </w:p>
        </w:tc>
        <w:tc>
          <w:tcPr>
            <w:tcW w:w="0" w:type="auto"/>
            <w:vMerge/>
            <w:vAlign w:val="center"/>
          </w:tcPr>
          <w:p w14:paraId="1032E32D" w14:textId="77777777" w:rsidR="001930AE" w:rsidRPr="005C3DF6" w:rsidRDefault="001930AE" w:rsidP="00413BF7">
            <w:pPr>
              <w:jc w:val="center"/>
              <w:rPr>
                <w:rFonts w:ascii="Arial" w:hAnsi="Arial" w:cs="Arial"/>
                <w:sz w:val="18"/>
                <w:szCs w:val="20"/>
                <w:lang w:val="en-US" w:eastAsia="ko-KR"/>
              </w:rPr>
            </w:pPr>
          </w:p>
        </w:tc>
      </w:tr>
      <w:tr w:rsidR="001930AE" w14:paraId="3A4A7656" w14:textId="77777777" w:rsidTr="005C3DF6">
        <w:trPr>
          <w:jc w:val="center"/>
        </w:trPr>
        <w:tc>
          <w:tcPr>
            <w:tcW w:w="0" w:type="auto"/>
            <w:vMerge w:val="restart"/>
            <w:vAlign w:val="center"/>
          </w:tcPr>
          <w:p w14:paraId="7E480D62" w14:textId="3646CF18" w:rsidR="001930AE" w:rsidRPr="005C3DF6" w:rsidRDefault="0013315E" w:rsidP="00413BF7">
            <w:pPr>
              <w:jc w:val="center"/>
              <w:rPr>
                <w:rFonts w:ascii="Arial" w:hAnsi="Arial" w:cs="Arial"/>
                <w:sz w:val="18"/>
                <w:szCs w:val="20"/>
                <w:lang w:val="en-US" w:eastAsia="ko-KR"/>
              </w:rPr>
            </w:pPr>
            <w:r w:rsidRPr="005C3DF6">
              <w:rPr>
                <w:rFonts w:ascii="Arial" w:hAnsi="Arial" w:cs="Arial"/>
                <w:sz w:val="18"/>
                <w:szCs w:val="20"/>
                <w:lang w:val="en-US" w:eastAsia="ko-KR"/>
              </w:rPr>
              <w:t>64</w:t>
            </w:r>
          </w:p>
        </w:tc>
        <w:tc>
          <w:tcPr>
            <w:tcW w:w="0" w:type="auto"/>
            <w:vAlign w:val="center"/>
          </w:tcPr>
          <w:p w14:paraId="2D36753E" w14:textId="0CCC9560" w:rsidR="001930AE" w:rsidRPr="005C3DF6" w:rsidRDefault="005C3DF6" w:rsidP="00413BF7">
            <w:pPr>
              <w:jc w:val="center"/>
              <w:rPr>
                <w:rFonts w:ascii="Arial" w:hAnsi="Arial" w:cs="Arial"/>
                <w:sz w:val="18"/>
                <w:szCs w:val="20"/>
                <w:lang w:val="en-US" w:eastAsia="ko-KR"/>
              </w:rPr>
            </w:pPr>
            <w:r>
              <w:rPr>
                <w:rFonts w:ascii="Arial" w:hAnsi="Arial" w:cs="Arial"/>
                <w:sz w:val="18"/>
                <w:szCs w:val="20"/>
                <w:lang w:val="en-US" w:eastAsia="ko-KR"/>
              </w:rPr>
              <w:t>(16,2)</w:t>
            </w:r>
          </w:p>
        </w:tc>
        <w:tc>
          <w:tcPr>
            <w:tcW w:w="0" w:type="auto"/>
            <w:vMerge w:val="restart"/>
            <w:vAlign w:val="center"/>
          </w:tcPr>
          <w:p w14:paraId="1D3CA31E" w14:textId="7A174ACF" w:rsidR="001930AE" w:rsidRPr="005C3DF6" w:rsidRDefault="005C3DF6" w:rsidP="00413BF7">
            <w:pPr>
              <w:jc w:val="center"/>
              <w:rPr>
                <w:rFonts w:ascii="Arial" w:hAnsi="Arial" w:cs="Arial"/>
                <w:sz w:val="18"/>
                <w:szCs w:val="20"/>
                <w:lang w:val="en-US" w:eastAsia="ko-KR"/>
              </w:rPr>
            </w:pPr>
            <w:r>
              <w:rPr>
                <w:rFonts w:ascii="Arial" w:hAnsi="Arial" w:cs="Arial"/>
                <w:sz w:val="18"/>
                <w:szCs w:val="20"/>
                <w:lang w:val="en-US" w:eastAsia="ko-KR"/>
              </w:rPr>
              <w:t>2, 4</w:t>
            </w:r>
          </w:p>
        </w:tc>
      </w:tr>
      <w:tr w:rsidR="001930AE" w14:paraId="7E2B80E8" w14:textId="77777777" w:rsidTr="005C3DF6">
        <w:trPr>
          <w:jc w:val="center"/>
        </w:trPr>
        <w:tc>
          <w:tcPr>
            <w:tcW w:w="0" w:type="auto"/>
            <w:vMerge/>
            <w:vAlign w:val="center"/>
          </w:tcPr>
          <w:p w14:paraId="55AAA32C" w14:textId="77777777" w:rsidR="001930AE" w:rsidRPr="005C3DF6" w:rsidRDefault="001930AE" w:rsidP="00413BF7">
            <w:pPr>
              <w:jc w:val="center"/>
              <w:rPr>
                <w:rFonts w:ascii="Arial" w:hAnsi="Arial" w:cs="Arial"/>
                <w:sz w:val="18"/>
                <w:szCs w:val="20"/>
                <w:lang w:val="en-US" w:eastAsia="ko-KR"/>
              </w:rPr>
            </w:pPr>
          </w:p>
        </w:tc>
        <w:tc>
          <w:tcPr>
            <w:tcW w:w="0" w:type="auto"/>
            <w:vAlign w:val="center"/>
          </w:tcPr>
          <w:p w14:paraId="0E42B856" w14:textId="7FF36FE0" w:rsidR="001930AE" w:rsidRPr="005C3DF6" w:rsidRDefault="005C3DF6" w:rsidP="00413BF7">
            <w:pPr>
              <w:jc w:val="center"/>
              <w:rPr>
                <w:rFonts w:ascii="Arial" w:hAnsi="Arial" w:cs="Arial"/>
                <w:sz w:val="18"/>
                <w:szCs w:val="20"/>
                <w:lang w:val="en-US" w:eastAsia="ko-KR"/>
              </w:rPr>
            </w:pPr>
            <w:r>
              <w:rPr>
                <w:rFonts w:ascii="Arial" w:hAnsi="Arial" w:cs="Arial"/>
                <w:sz w:val="18"/>
                <w:szCs w:val="20"/>
                <w:lang w:val="en-US" w:eastAsia="ko-KR"/>
              </w:rPr>
              <w:t>(8.4)</w:t>
            </w:r>
          </w:p>
        </w:tc>
        <w:tc>
          <w:tcPr>
            <w:tcW w:w="0" w:type="auto"/>
            <w:vMerge/>
            <w:vAlign w:val="center"/>
          </w:tcPr>
          <w:p w14:paraId="30A67D8E" w14:textId="77777777" w:rsidR="001930AE" w:rsidRPr="005C3DF6" w:rsidRDefault="001930AE" w:rsidP="00413BF7">
            <w:pPr>
              <w:jc w:val="center"/>
              <w:rPr>
                <w:rFonts w:ascii="Arial" w:hAnsi="Arial" w:cs="Arial"/>
                <w:sz w:val="18"/>
                <w:szCs w:val="20"/>
                <w:lang w:val="en-US" w:eastAsia="ko-KR"/>
              </w:rPr>
            </w:pPr>
          </w:p>
        </w:tc>
      </w:tr>
      <w:tr w:rsidR="001930AE" w14:paraId="072DBEB8" w14:textId="77777777" w:rsidTr="005C3DF6">
        <w:trPr>
          <w:jc w:val="center"/>
        </w:trPr>
        <w:tc>
          <w:tcPr>
            <w:tcW w:w="0" w:type="auto"/>
            <w:vMerge w:val="restart"/>
            <w:vAlign w:val="center"/>
          </w:tcPr>
          <w:p w14:paraId="65FD39B1" w14:textId="19DB9D2E" w:rsidR="001930AE" w:rsidRPr="005C3DF6" w:rsidRDefault="0013315E" w:rsidP="00413BF7">
            <w:pPr>
              <w:jc w:val="center"/>
              <w:rPr>
                <w:rFonts w:ascii="Arial" w:hAnsi="Arial" w:cs="Arial"/>
                <w:sz w:val="18"/>
                <w:szCs w:val="20"/>
                <w:lang w:val="en-US" w:eastAsia="ko-KR"/>
              </w:rPr>
            </w:pPr>
            <w:r w:rsidRPr="005C3DF6">
              <w:rPr>
                <w:rFonts w:ascii="Arial" w:hAnsi="Arial" w:cs="Arial"/>
                <w:sz w:val="18"/>
                <w:szCs w:val="20"/>
                <w:lang w:val="en-US" w:eastAsia="ko-KR"/>
              </w:rPr>
              <w:t>128</w:t>
            </w:r>
          </w:p>
        </w:tc>
        <w:tc>
          <w:tcPr>
            <w:tcW w:w="0" w:type="auto"/>
            <w:vAlign w:val="center"/>
          </w:tcPr>
          <w:p w14:paraId="3E9B2D6B" w14:textId="405024C8" w:rsidR="001930AE" w:rsidRPr="005C3DF6" w:rsidRDefault="005C3DF6" w:rsidP="00413BF7">
            <w:pPr>
              <w:jc w:val="center"/>
              <w:rPr>
                <w:rFonts w:ascii="Arial" w:hAnsi="Arial" w:cs="Arial"/>
                <w:sz w:val="18"/>
                <w:szCs w:val="20"/>
                <w:lang w:val="en-US" w:eastAsia="ko-KR"/>
              </w:rPr>
            </w:pPr>
            <w:r>
              <w:rPr>
                <w:rFonts w:ascii="Arial" w:hAnsi="Arial" w:cs="Arial"/>
                <w:sz w:val="18"/>
                <w:szCs w:val="20"/>
                <w:lang w:val="en-US" w:eastAsia="ko-KR"/>
              </w:rPr>
              <w:t>(16,4)</w:t>
            </w:r>
          </w:p>
        </w:tc>
        <w:tc>
          <w:tcPr>
            <w:tcW w:w="0" w:type="auto"/>
            <w:vMerge w:val="restart"/>
            <w:vAlign w:val="center"/>
          </w:tcPr>
          <w:p w14:paraId="622A2DD9" w14:textId="6A9DE7A0" w:rsidR="001930AE" w:rsidRPr="005C3DF6" w:rsidRDefault="005C3DF6" w:rsidP="00413BF7">
            <w:pPr>
              <w:jc w:val="center"/>
              <w:rPr>
                <w:rFonts w:ascii="Arial" w:hAnsi="Arial" w:cs="Arial"/>
                <w:sz w:val="18"/>
                <w:szCs w:val="20"/>
                <w:lang w:val="en-US" w:eastAsia="ko-KR"/>
              </w:rPr>
            </w:pPr>
            <w:r>
              <w:rPr>
                <w:rFonts w:ascii="Arial" w:hAnsi="Arial" w:cs="Arial"/>
                <w:sz w:val="18"/>
                <w:szCs w:val="20"/>
                <w:lang w:val="en-US" w:eastAsia="ko-KR"/>
              </w:rPr>
              <w:t>4</w:t>
            </w:r>
          </w:p>
        </w:tc>
      </w:tr>
      <w:tr w:rsidR="001930AE" w:rsidRPr="005C3DF6" w14:paraId="3C1C964F" w14:textId="77777777" w:rsidTr="005C3DF6">
        <w:trPr>
          <w:jc w:val="center"/>
        </w:trPr>
        <w:tc>
          <w:tcPr>
            <w:tcW w:w="0" w:type="auto"/>
            <w:vMerge/>
            <w:vAlign w:val="center"/>
          </w:tcPr>
          <w:p w14:paraId="00FA4701" w14:textId="77777777" w:rsidR="001930AE" w:rsidRPr="005C3DF6" w:rsidRDefault="001930AE" w:rsidP="00413BF7">
            <w:pPr>
              <w:jc w:val="center"/>
              <w:rPr>
                <w:rFonts w:ascii="Arial" w:hAnsi="Arial" w:cs="Arial"/>
                <w:sz w:val="18"/>
                <w:szCs w:val="20"/>
                <w:lang w:val="en-US" w:eastAsia="ko-KR"/>
              </w:rPr>
            </w:pPr>
          </w:p>
        </w:tc>
        <w:tc>
          <w:tcPr>
            <w:tcW w:w="0" w:type="auto"/>
            <w:vAlign w:val="center"/>
          </w:tcPr>
          <w:p w14:paraId="1C82A0A5" w14:textId="3A3927F3" w:rsidR="001930AE" w:rsidRPr="005C3DF6" w:rsidRDefault="005C3DF6" w:rsidP="00413BF7">
            <w:pPr>
              <w:jc w:val="center"/>
              <w:rPr>
                <w:rFonts w:ascii="Arial" w:hAnsi="Arial" w:cs="Arial"/>
                <w:sz w:val="18"/>
                <w:szCs w:val="20"/>
                <w:lang w:val="en-US" w:eastAsia="ko-KR"/>
              </w:rPr>
            </w:pPr>
            <w:r>
              <w:rPr>
                <w:rFonts w:ascii="Arial" w:hAnsi="Arial" w:cs="Arial"/>
                <w:sz w:val="18"/>
                <w:szCs w:val="20"/>
                <w:lang w:val="en-US" w:eastAsia="ko-KR"/>
              </w:rPr>
              <w:t>(8,8)</w:t>
            </w:r>
          </w:p>
        </w:tc>
        <w:tc>
          <w:tcPr>
            <w:tcW w:w="0" w:type="auto"/>
            <w:vMerge/>
            <w:vAlign w:val="center"/>
          </w:tcPr>
          <w:p w14:paraId="5A59A505" w14:textId="77777777" w:rsidR="001930AE" w:rsidRPr="005C3DF6" w:rsidRDefault="001930AE" w:rsidP="00413BF7">
            <w:pPr>
              <w:jc w:val="center"/>
              <w:rPr>
                <w:rFonts w:ascii="Arial" w:hAnsi="Arial" w:cs="Arial"/>
                <w:sz w:val="18"/>
                <w:szCs w:val="20"/>
                <w:lang w:val="en-US" w:eastAsia="ko-KR"/>
              </w:rPr>
            </w:pPr>
          </w:p>
        </w:tc>
      </w:tr>
    </w:tbl>
    <w:p w14:paraId="65E6CB3A" w14:textId="77777777" w:rsidR="00583820" w:rsidRDefault="00583820" w:rsidP="00393D4A">
      <w:pPr>
        <w:rPr>
          <w:rFonts w:cs="Times New Roman"/>
          <w:lang w:val="en-US" w:eastAsia="ko-KR"/>
        </w:rPr>
      </w:pPr>
    </w:p>
    <w:p w14:paraId="676898DE" w14:textId="51C49B10" w:rsidR="00C170F7" w:rsidRPr="00C170F7" w:rsidRDefault="004A297A" w:rsidP="00393D4A">
      <w:pPr>
        <w:rPr>
          <w:rFonts w:cs="Times New Roman"/>
          <w:lang w:val="en-US" w:eastAsia="ko-KR"/>
        </w:rPr>
      </w:pPr>
      <w:r>
        <w:rPr>
          <w:rFonts w:cs="Times New Roman"/>
          <w:lang w:val="en-US" w:eastAsia="ko-KR"/>
        </w:rPr>
        <w:t xml:space="preserve">Two methods </w:t>
      </w:r>
      <w:r w:rsidR="00506796">
        <w:rPr>
          <w:rFonts w:cs="Times New Roman"/>
          <w:lang w:val="en-US" w:eastAsia="ko-KR"/>
        </w:rPr>
        <w:t xml:space="preserve">have been agreed for mapping the ports from the aggregated CSI-RS resources to </w:t>
      </w:r>
      <w:r w:rsidR="00CC7B63">
        <w:rPr>
          <w:rFonts w:cs="Times New Roman"/>
          <w:lang w:val="en-US" w:eastAsia="ko-KR"/>
        </w:rPr>
        <w:t xml:space="preserve">the codebook ports. </w:t>
      </w:r>
      <w:r w:rsidR="004304C5">
        <w:rPr>
          <w:rFonts w:cs="Times New Roman"/>
          <w:lang w:val="en-US" w:eastAsia="ko-KR"/>
        </w:rPr>
        <w:t>From a simplified viewpoint, the two methods correspond to dividing the array</w:t>
      </w:r>
      <w:r w:rsidR="00CC7B63">
        <w:rPr>
          <w:rFonts w:cs="Times New Roman"/>
          <w:lang w:val="en-US" w:eastAsia="ko-KR"/>
        </w:rPr>
        <w:t xml:space="preserve"> </w:t>
      </w:r>
      <w:r w:rsidR="008802BB">
        <w:rPr>
          <w:rFonts w:cs="Times New Roman"/>
          <w:lang w:val="en-US" w:eastAsia="ko-KR"/>
        </w:rPr>
        <w:t xml:space="preserve">into resources </w:t>
      </w:r>
      <w:r w:rsidR="00F672AD">
        <w:rPr>
          <w:rFonts w:cs="Times New Roman"/>
          <w:lang w:val="en-US" w:eastAsia="ko-KR"/>
        </w:rPr>
        <w:t>horizontally or vertically.</w:t>
      </w:r>
    </w:p>
    <w:p w14:paraId="2F531C46" w14:textId="44D4C975" w:rsidR="00B5708C" w:rsidRDefault="00B5708C" w:rsidP="00393D4A">
      <w:pPr>
        <w:rPr>
          <w:rFonts w:eastAsiaTheme="minorEastAsia"/>
          <w:lang w:val="en-US" w:eastAsia="ko-KR"/>
        </w:rPr>
      </w:pPr>
      <w:r>
        <w:rPr>
          <w:rFonts w:cs="Times New Roman"/>
          <w:lang w:val="en-US" w:eastAsia="ko-KR"/>
        </w:rPr>
        <w:lastRenderedPageBreak/>
        <w:t xml:space="preserve">The </w:t>
      </w:r>
      <w:r w:rsidR="00294754">
        <w:rPr>
          <w:rFonts w:cs="Times New Roman"/>
          <w:lang w:val="en-US" w:eastAsia="ko-KR"/>
        </w:rPr>
        <w:t xml:space="preserve">codebook extensions take several forms. The three Type II codebooks are extended to support higher port counts without structural changes to the codebooks, but by simply adding support for </w:t>
      </w:r>
      <w:r w:rsidR="007225FD">
        <w:rPr>
          <w:rFonts w:cs="Times New Roman"/>
          <w:lang w:val="en-US" w:eastAsia="ko-KR"/>
        </w:rPr>
        <w:t xml:space="preserve">the additional array configurations given in </w:t>
      </w:r>
      <w:r w:rsidR="007225FD">
        <w:rPr>
          <w:rFonts w:eastAsiaTheme="minorEastAsia"/>
          <w:lang w:val="en-US" w:eastAsia="ko-KR"/>
        </w:rPr>
        <w:fldChar w:fldCharType="begin"/>
      </w:r>
      <w:r w:rsidR="007225FD">
        <w:rPr>
          <w:rFonts w:eastAsiaTheme="minorEastAsia"/>
          <w:lang w:val="en-US" w:eastAsia="ko-KR"/>
        </w:rPr>
        <w:instrText xml:space="preserve"> REF _Ref197552925 \h </w:instrText>
      </w:r>
      <w:r w:rsidR="007225FD">
        <w:rPr>
          <w:rFonts w:eastAsiaTheme="minorEastAsia"/>
          <w:lang w:val="en-US" w:eastAsia="ko-KR"/>
        </w:rPr>
      </w:r>
      <w:r w:rsidR="007225FD">
        <w:rPr>
          <w:rFonts w:eastAsiaTheme="minorEastAsia"/>
          <w:lang w:val="en-US" w:eastAsia="ko-KR"/>
        </w:rPr>
        <w:fldChar w:fldCharType="separate"/>
      </w:r>
      <w:r w:rsidR="007225FD">
        <w:t xml:space="preserve">Table </w:t>
      </w:r>
      <w:r w:rsidR="007225FD">
        <w:rPr>
          <w:noProof/>
        </w:rPr>
        <w:t>1</w:t>
      </w:r>
      <w:r w:rsidR="007225FD">
        <w:rPr>
          <w:rFonts w:eastAsiaTheme="minorEastAsia"/>
          <w:lang w:val="en-US" w:eastAsia="ko-KR"/>
        </w:rPr>
        <w:fldChar w:fldCharType="end"/>
      </w:r>
      <w:r w:rsidR="007225FD">
        <w:rPr>
          <w:rFonts w:eastAsiaTheme="minorEastAsia"/>
          <w:lang w:val="en-US" w:eastAsia="ko-KR"/>
        </w:rPr>
        <w:t xml:space="preserve">. The </w:t>
      </w:r>
      <w:proofErr w:type="spellStart"/>
      <w:r w:rsidR="007225FD">
        <w:rPr>
          <w:rFonts w:eastAsiaTheme="minorEastAsia"/>
          <w:lang w:val="en-US" w:eastAsia="ko-KR"/>
        </w:rPr>
        <w:t>Type</w:t>
      </w:r>
      <w:r w:rsidR="00640B27">
        <w:rPr>
          <w:rFonts w:eastAsiaTheme="minorEastAsia"/>
          <w:lang w:val="en-US" w:eastAsia="ko-KR"/>
        </w:rPr>
        <w:t>I</w:t>
      </w:r>
      <w:proofErr w:type="spellEnd"/>
      <w:r w:rsidR="00640B27">
        <w:rPr>
          <w:rFonts w:eastAsiaTheme="minorEastAsia"/>
          <w:lang w:val="en-US" w:eastAsia="ko-KR"/>
        </w:rPr>
        <w:t xml:space="preserve"> SP</w:t>
      </w:r>
      <w:r w:rsidR="007225FD">
        <w:rPr>
          <w:rFonts w:eastAsiaTheme="minorEastAsia"/>
          <w:lang w:val="en-US" w:eastAsia="ko-KR"/>
        </w:rPr>
        <w:t xml:space="preserve"> codebooks are extended using two different schemes called Scheme A and Scheme B which </w:t>
      </w:r>
      <w:r w:rsidR="00525BD6">
        <w:rPr>
          <w:rFonts w:eastAsiaTheme="minorEastAsia"/>
          <w:lang w:val="en-US" w:eastAsia="ko-KR"/>
        </w:rPr>
        <w:t xml:space="preserve">modify the way </w:t>
      </w:r>
      <w:r w:rsidR="0081468F">
        <w:rPr>
          <w:rFonts w:eastAsiaTheme="minorEastAsia"/>
          <w:lang w:val="en-US" w:eastAsia="ko-KR"/>
        </w:rPr>
        <w:t xml:space="preserve">the DFT beams in the codebooks are selected for the wideband </w:t>
      </w:r>
      <m:oMath>
        <m:sSub>
          <m:sSubPr>
            <m:ctrlPr>
              <w:rPr>
                <w:rFonts w:ascii="Cambria Math" w:eastAsiaTheme="minorEastAsia" w:hAnsi="Cambria Math"/>
                <w:i/>
                <w:lang w:val="en-US" w:eastAsia="ko-KR"/>
              </w:rPr>
            </m:ctrlPr>
          </m:sSubPr>
          <m:e>
            <m:r>
              <m:rPr>
                <m:sty m:val="bi"/>
              </m:rPr>
              <w:rPr>
                <w:rFonts w:ascii="Cambria Math" w:eastAsiaTheme="minorEastAsia" w:hAnsi="Cambria Math"/>
                <w:lang w:val="en-US" w:eastAsia="ko-KR"/>
              </w:rPr>
              <m:t>W</m:t>
            </m:r>
          </m:e>
          <m:sub>
            <m:r>
              <w:rPr>
                <w:rFonts w:ascii="Cambria Math" w:eastAsiaTheme="minorEastAsia" w:hAnsi="Cambria Math"/>
                <w:lang w:val="en-US" w:eastAsia="ko-KR"/>
              </w:rPr>
              <m:t>1</m:t>
            </m:r>
          </m:sub>
        </m:sSub>
      </m:oMath>
      <w:r w:rsidR="0081468F">
        <w:rPr>
          <w:rFonts w:eastAsiaTheme="minorEastAsia"/>
          <w:lang w:val="en-US" w:eastAsia="ko-KR"/>
        </w:rPr>
        <w:t xml:space="preserve"> matrix and the </w:t>
      </w:r>
      <w:r w:rsidR="00887FDE">
        <w:rPr>
          <w:rFonts w:eastAsiaTheme="minorEastAsia"/>
          <w:lang w:val="en-US" w:eastAsia="ko-KR"/>
        </w:rPr>
        <w:t xml:space="preserve">options for co-phasing the beams across polarizations. </w:t>
      </w:r>
      <w:r w:rsidR="001369E2">
        <w:rPr>
          <w:rFonts w:eastAsiaTheme="minorEastAsia"/>
          <w:lang w:val="en-US" w:eastAsia="ko-KR"/>
        </w:rPr>
        <w:t xml:space="preserve">In addition, as in the legacy codebooks, </w:t>
      </w:r>
      <w:r w:rsidR="00BC47B4">
        <w:rPr>
          <w:rFonts w:eastAsiaTheme="minorEastAsia"/>
          <w:lang w:val="en-US" w:eastAsia="ko-KR"/>
        </w:rPr>
        <w:t>the</w:t>
      </w:r>
      <w:r w:rsidR="00D80328">
        <w:rPr>
          <w:rFonts w:eastAsiaTheme="minorEastAsia"/>
          <w:lang w:val="en-US" w:eastAsia="ko-KR"/>
        </w:rPr>
        <w:t xml:space="preserve">re are </w:t>
      </w:r>
      <w:r w:rsidR="00C76F11">
        <w:rPr>
          <w:rFonts w:eastAsiaTheme="minorEastAsia"/>
          <w:lang w:val="en-US" w:eastAsia="ko-KR"/>
        </w:rPr>
        <w:t xml:space="preserve">differences in the codebook structures between ranks 1-4 and ranks 5-8. Due to these changes in structure, the </w:t>
      </w:r>
      <w:r w:rsidR="00640B27">
        <w:rPr>
          <w:rFonts w:eastAsiaTheme="minorEastAsia"/>
          <w:lang w:val="en-US" w:eastAsia="ko-KR"/>
        </w:rPr>
        <w:t xml:space="preserve">beam search methods for the extended </w:t>
      </w:r>
      <w:proofErr w:type="spellStart"/>
      <w:r w:rsidR="00640B27">
        <w:rPr>
          <w:rFonts w:eastAsiaTheme="minorEastAsia"/>
          <w:lang w:val="en-US" w:eastAsia="ko-KR"/>
        </w:rPr>
        <w:t>TypeI</w:t>
      </w:r>
      <w:proofErr w:type="spellEnd"/>
      <w:r w:rsidR="00640B27">
        <w:rPr>
          <w:rFonts w:eastAsiaTheme="minorEastAsia"/>
          <w:lang w:val="en-US" w:eastAsia="ko-KR"/>
        </w:rPr>
        <w:t xml:space="preserve"> SP codebooks will </w:t>
      </w:r>
      <w:r w:rsidR="00151DE9">
        <w:rPr>
          <w:rFonts w:eastAsiaTheme="minorEastAsia"/>
          <w:lang w:val="en-US" w:eastAsia="ko-KR"/>
        </w:rPr>
        <w:t xml:space="preserve">likely be modified in </w:t>
      </w:r>
      <w:r w:rsidR="000D3E95">
        <w:rPr>
          <w:rFonts w:eastAsiaTheme="minorEastAsia"/>
          <w:lang w:val="en-US" w:eastAsia="ko-KR"/>
        </w:rPr>
        <w:t xml:space="preserve">UE </w:t>
      </w:r>
      <w:r w:rsidR="00151DE9">
        <w:rPr>
          <w:rFonts w:eastAsiaTheme="minorEastAsia"/>
          <w:lang w:val="en-US" w:eastAsia="ko-KR"/>
        </w:rPr>
        <w:t>implementations due to the changes in the codebook structures.</w:t>
      </w:r>
      <w:r w:rsidR="00DB7ED1">
        <w:rPr>
          <w:rFonts w:eastAsiaTheme="minorEastAsia"/>
          <w:lang w:val="en-US" w:eastAsia="ko-KR"/>
        </w:rPr>
        <w:t xml:space="preserve"> Finally, the </w:t>
      </w:r>
      <w:proofErr w:type="spellStart"/>
      <w:r w:rsidR="00DB7ED1">
        <w:rPr>
          <w:rFonts w:eastAsiaTheme="minorEastAsia"/>
          <w:lang w:val="en-US" w:eastAsia="ko-KR"/>
        </w:rPr>
        <w:t>TypeI</w:t>
      </w:r>
      <w:proofErr w:type="spellEnd"/>
      <w:r w:rsidR="00DB7ED1">
        <w:rPr>
          <w:rFonts w:eastAsiaTheme="minorEastAsia"/>
          <w:lang w:val="en-US" w:eastAsia="ko-KR"/>
        </w:rPr>
        <w:t xml:space="preserve"> MP codebook is extended in a way </w:t>
      </w:r>
      <w:proofErr w:type="gramStart"/>
      <w:r w:rsidR="00DB7ED1">
        <w:rPr>
          <w:rFonts w:eastAsiaTheme="minorEastAsia"/>
          <w:lang w:val="en-US" w:eastAsia="ko-KR"/>
        </w:rPr>
        <w:t>similar to</w:t>
      </w:r>
      <w:proofErr w:type="gramEnd"/>
      <w:r w:rsidR="00DB7ED1">
        <w:rPr>
          <w:rFonts w:eastAsiaTheme="minorEastAsia"/>
          <w:lang w:val="en-US" w:eastAsia="ko-KR"/>
        </w:rPr>
        <w:t xml:space="preserve"> the Type II codebooks</w:t>
      </w:r>
      <w:r w:rsidR="00930C3C">
        <w:rPr>
          <w:rFonts w:eastAsiaTheme="minorEastAsia"/>
          <w:lang w:val="en-US" w:eastAsia="ko-KR"/>
        </w:rPr>
        <w:t xml:space="preserve"> </w:t>
      </w:r>
      <w:r w:rsidR="00DB4CCC">
        <w:rPr>
          <w:rFonts w:eastAsiaTheme="minorEastAsia"/>
          <w:lang w:val="en-US" w:eastAsia="ko-KR"/>
        </w:rPr>
        <w:t>– with minimal changes to the codebook structure –</w:t>
      </w:r>
      <w:r w:rsidR="00DB7ED1">
        <w:rPr>
          <w:rFonts w:eastAsiaTheme="minorEastAsia"/>
          <w:lang w:val="en-US" w:eastAsia="ko-KR"/>
        </w:rPr>
        <w:t xml:space="preserve"> but with</w:t>
      </w:r>
      <w:r w:rsidR="00A72F6C">
        <w:rPr>
          <w:rFonts w:eastAsiaTheme="minorEastAsia"/>
          <w:lang w:val="en-US" w:eastAsia="ko-KR"/>
        </w:rPr>
        <w:t xml:space="preserve"> only one codebo</w:t>
      </w:r>
      <w:r w:rsidR="00960847">
        <w:rPr>
          <w:rFonts w:eastAsiaTheme="minorEastAsia"/>
          <w:lang w:val="en-US" w:eastAsia="ko-KR"/>
        </w:rPr>
        <w:t>ok mode, where</w:t>
      </w:r>
      <w:r w:rsidR="00930C3C">
        <w:rPr>
          <w:rFonts w:eastAsiaTheme="minorEastAsia"/>
          <w:lang w:val="en-US" w:eastAsia="ko-KR"/>
        </w:rPr>
        <w:t>as</w:t>
      </w:r>
      <w:r w:rsidR="00960847">
        <w:rPr>
          <w:rFonts w:eastAsiaTheme="minorEastAsia"/>
          <w:lang w:val="en-US" w:eastAsia="ko-KR"/>
        </w:rPr>
        <w:t xml:space="preserve"> the legacy codebook has two modes.</w:t>
      </w:r>
    </w:p>
    <w:p w14:paraId="46CE2A4A" w14:textId="4577ABC1" w:rsidR="001B6A52" w:rsidRDefault="001B6A52" w:rsidP="00F02B49">
      <w:pPr>
        <w:pStyle w:val="RAN4Observation"/>
      </w:pPr>
      <w:r>
        <w:t xml:space="preserve">Structural changes to the codebooks </w:t>
      </w:r>
      <w:r w:rsidR="00DC6EC5">
        <w:t xml:space="preserve">relative to the legacy codebooks are </w:t>
      </w:r>
      <w:r w:rsidR="00602A92">
        <w:t>limited to the Type I single panel codebooks.</w:t>
      </w:r>
    </w:p>
    <w:p w14:paraId="6CDA2E04" w14:textId="5F807953" w:rsidR="000D3E95" w:rsidRPr="000D3E95" w:rsidRDefault="009B799D" w:rsidP="00F02B49">
      <w:pPr>
        <w:pStyle w:val="RAN4Observation"/>
      </w:pPr>
      <w:r>
        <w:t>The ex</w:t>
      </w:r>
      <w:r w:rsidR="008F7303">
        <w:t>tended Type I single panel codebooks will likely require changes in the</w:t>
      </w:r>
      <w:r w:rsidR="00184C93">
        <w:t xml:space="preserve"> beam search method</w:t>
      </w:r>
      <w:r w:rsidR="005410AB">
        <w:t>s used in codebook implementations</w:t>
      </w:r>
      <w:r w:rsidR="000D3E95">
        <w:t xml:space="preserve"> at the UE</w:t>
      </w:r>
      <w:r w:rsidR="005410AB">
        <w:t>.</w:t>
      </w:r>
    </w:p>
    <w:p w14:paraId="39ADF783" w14:textId="1411F687" w:rsidR="002E251D" w:rsidRPr="002E251D" w:rsidRDefault="002E251D" w:rsidP="00DC6ECF">
      <w:pPr>
        <w:rPr>
          <w:lang w:val="en-US" w:eastAsia="ko-KR"/>
        </w:rPr>
      </w:pPr>
      <w:r>
        <w:rPr>
          <w:lang w:val="en-US" w:eastAsia="ko-KR"/>
        </w:rPr>
        <w:t xml:space="preserve">Now we summarize the structures of the two </w:t>
      </w:r>
      <w:proofErr w:type="spellStart"/>
      <w:r>
        <w:rPr>
          <w:lang w:val="en-US" w:eastAsia="ko-KR"/>
        </w:rPr>
        <w:t>TypeI</w:t>
      </w:r>
      <w:proofErr w:type="spellEnd"/>
      <w:r>
        <w:rPr>
          <w:lang w:val="en-US" w:eastAsia="ko-KR"/>
        </w:rPr>
        <w:t xml:space="preserve"> SP codebook schemes. In Scheme A for ranks 1-4, beam selection </w:t>
      </w:r>
      <w:r w:rsidR="00027754">
        <w:rPr>
          <w:lang w:val="en-US" w:eastAsia="ko-KR"/>
        </w:rPr>
        <w:t xml:space="preserve">is essentially identical to beam selection in </w:t>
      </w:r>
      <w:proofErr w:type="spellStart"/>
      <w:r w:rsidR="00BE7540" w:rsidRPr="00BE7540">
        <w:rPr>
          <w:i/>
          <w:iCs/>
          <w:lang w:val="en-US" w:eastAsia="ko-KR"/>
        </w:rPr>
        <w:t>codebookM</w:t>
      </w:r>
      <w:r w:rsidR="00D82E0D" w:rsidRPr="00BE7540">
        <w:rPr>
          <w:i/>
          <w:iCs/>
          <w:lang w:val="en-US" w:eastAsia="ko-KR"/>
        </w:rPr>
        <w:t>ode</w:t>
      </w:r>
      <w:proofErr w:type="spellEnd"/>
      <w:r w:rsidR="00BE7540" w:rsidRPr="00BE7540">
        <w:rPr>
          <w:i/>
          <w:iCs/>
          <w:lang w:val="en-US" w:eastAsia="ko-KR"/>
        </w:rPr>
        <w:t xml:space="preserve"> </w:t>
      </w:r>
      <w:r w:rsidR="00BE7540">
        <w:rPr>
          <w:lang w:val="en-US" w:eastAsia="ko-KR"/>
        </w:rPr>
        <w:t xml:space="preserve">= </w:t>
      </w:r>
      <w:r w:rsidR="00D82E0D">
        <w:rPr>
          <w:lang w:val="en-US" w:eastAsia="ko-KR"/>
        </w:rPr>
        <w:t xml:space="preserve">1 of </w:t>
      </w:r>
      <w:r w:rsidR="00027754">
        <w:rPr>
          <w:lang w:val="en-US" w:eastAsia="ko-KR"/>
        </w:rPr>
        <w:t xml:space="preserve">the legacy codebooks, except that </w:t>
      </w:r>
      <w:r w:rsidR="00FF0089">
        <w:rPr>
          <w:lang w:val="en-US" w:eastAsia="ko-KR"/>
        </w:rPr>
        <w:t xml:space="preserve">the </w:t>
      </w:r>
      <m:oMath>
        <m:r>
          <w:rPr>
            <w:rFonts w:ascii="Cambria Math" w:hAnsi="Cambria Math"/>
            <w:lang w:val="en-US" w:eastAsia="ko-KR"/>
          </w:rPr>
          <m:t>P&lt;16</m:t>
        </m:r>
      </m:oMath>
      <w:r w:rsidR="00E560A2">
        <w:rPr>
          <w:rFonts w:eastAsiaTheme="minorEastAsia"/>
          <w:lang w:val="en-US" w:eastAsia="ko-KR"/>
        </w:rPr>
        <w:t xml:space="preserve"> ports approach is followed for ranks 3-4</w:t>
      </w:r>
      <w:r w:rsidR="00CA258B">
        <w:rPr>
          <w:rFonts w:eastAsiaTheme="minorEastAsia"/>
          <w:lang w:val="en-US" w:eastAsia="ko-KR"/>
        </w:rPr>
        <w:t>.  An anchor beam is selected</w:t>
      </w:r>
      <w:r w:rsidR="001D0062">
        <w:rPr>
          <w:rFonts w:eastAsiaTheme="minorEastAsia"/>
          <w:lang w:val="en-US" w:eastAsia="ko-KR"/>
        </w:rPr>
        <w:t>,</w:t>
      </w:r>
      <w:r w:rsidR="00CA258B">
        <w:rPr>
          <w:rFonts w:eastAsiaTheme="minorEastAsia"/>
          <w:lang w:val="en-US" w:eastAsia="ko-KR"/>
        </w:rPr>
        <w:t xml:space="preserve"> and </w:t>
      </w:r>
      <w:r w:rsidR="00DC6ECF">
        <w:rPr>
          <w:rFonts w:eastAsiaTheme="minorEastAsia"/>
          <w:lang w:val="en-US" w:eastAsia="ko-KR"/>
        </w:rPr>
        <w:t>additional beams are selected from a small orthogonal set relative to the anchor beam.</w:t>
      </w:r>
      <w:r w:rsidR="00B45B8A">
        <w:rPr>
          <w:rFonts w:eastAsiaTheme="minorEastAsia"/>
          <w:lang w:val="en-US" w:eastAsia="ko-KR"/>
        </w:rPr>
        <w:t xml:space="preserve">  For ranks 5-8, </w:t>
      </w:r>
      <w:r w:rsidR="00185C61">
        <w:rPr>
          <w:rFonts w:eastAsiaTheme="minorEastAsia"/>
          <w:lang w:val="en-US" w:eastAsia="ko-KR"/>
        </w:rPr>
        <w:t xml:space="preserve">beam selection is </w:t>
      </w:r>
      <w:r w:rsidR="003B0B8E">
        <w:rPr>
          <w:rFonts w:eastAsiaTheme="minorEastAsia"/>
          <w:lang w:val="en-US" w:eastAsia="ko-KR"/>
        </w:rPr>
        <w:t xml:space="preserve">performed from a </w:t>
      </w:r>
      <w:r w:rsidR="00AE61D2">
        <w:rPr>
          <w:rFonts w:eastAsiaTheme="minorEastAsia"/>
          <w:lang w:val="en-US" w:eastAsia="ko-KR"/>
        </w:rPr>
        <w:t>maximally sized orthogonal set relative to the selected anchor beam.</w:t>
      </w:r>
      <w:r w:rsidR="00326A88">
        <w:rPr>
          <w:rFonts w:eastAsiaTheme="minorEastAsia"/>
          <w:lang w:val="en-US" w:eastAsia="ko-KR"/>
        </w:rPr>
        <w:t xml:space="preserve">  This method</w:t>
      </w:r>
      <w:r w:rsidR="00F70D83">
        <w:rPr>
          <w:rFonts w:eastAsiaTheme="minorEastAsia"/>
          <w:lang w:val="en-US" w:eastAsia="ko-KR"/>
        </w:rPr>
        <w:t xml:space="preserve"> </w:t>
      </w:r>
      <w:r w:rsidR="002327E8">
        <w:rPr>
          <w:rFonts w:eastAsiaTheme="minorEastAsia"/>
          <w:lang w:val="en-US" w:eastAsia="ko-KR"/>
        </w:rPr>
        <w:t xml:space="preserve">creates an increase in the feedback signaling overhead </w:t>
      </w:r>
      <w:r w:rsidR="00796083">
        <w:rPr>
          <w:rFonts w:eastAsiaTheme="minorEastAsia"/>
          <w:lang w:val="en-US" w:eastAsia="ko-KR"/>
        </w:rPr>
        <w:t xml:space="preserve">for the selected beams, but this overhead is wideband and only </w:t>
      </w:r>
      <w:r w:rsidR="004D1984">
        <w:rPr>
          <w:rFonts w:eastAsiaTheme="minorEastAsia"/>
          <w:lang w:val="en-US" w:eastAsia="ko-KR"/>
        </w:rPr>
        <w:t>one instance is required.  For all ranks, co</w:t>
      </w:r>
      <w:r w:rsidR="001804FA">
        <w:rPr>
          <w:rFonts w:eastAsiaTheme="minorEastAsia"/>
          <w:lang w:val="en-US" w:eastAsia="ko-KR"/>
        </w:rPr>
        <w:t>-</w:t>
      </w:r>
      <w:r w:rsidR="00906BFF">
        <w:rPr>
          <w:rFonts w:eastAsiaTheme="minorEastAsia"/>
          <w:lang w:val="en-US" w:eastAsia="ko-KR"/>
        </w:rPr>
        <w:t xml:space="preserve">phasing requires 1-2 bits per </w:t>
      </w:r>
      <w:proofErr w:type="spellStart"/>
      <w:r w:rsidR="00906BFF">
        <w:rPr>
          <w:rFonts w:eastAsiaTheme="minorEastAsia"/>
          <w:lang w:val="en-US" w:eastAsia="ko-KR"/>
        </w:rPr>
        <w:t>subband</w:t>
      </w:r>
      <w:proofErr w:type="spellEnd"/>
      <w:r w:rsidR="00906BFF">
        <w:rPr>
          <w:rFonts w:eastAsiaTheme="minorEastAsia"/>
          <w:lang w:val="en-US" w:eastAsia="ko-KR"/>
        </w:rPr>
        <w:t xml:space="preserve"> depending on the rank.</w:t>
      </w:r>
    </w:p>
    <w:p w14:paraId="5E4400FD" w14:textId="6FB5E1E0" w:rsidR="001268FC" w:rsidRPr="002E251D" w:rsidRDefault="001268FC" w:rsidP="00DC6ECF">
      <w:pPr>
        <w:rPr>
          <w:lang w:eastAsia="ko-KR"/>
        </w:rPr>
      </w:pPr>
      <w:r w:rsidRPr="5878493B">
        <w:rPr>
          <w:rFonts w:eastAsiaTheme="minorEastAsia"/>
          <w:lang w:eastAsia="ko-KR"/>
        </w:rPr>
        <w:t xml:space="preserve">In </w:t>
      </w:r>
      <w:r w:rsidR="00B8039D" w:rsidRPr="5878493B">
        <w:rPr>
          <w:rFonts w:eastAsiaTheme="minorEastAsia"/>
          <w:lang w:eastAsia="ko-KR"/>
        </w:rPr>
        <w:t xml:space="preserve">the </w:t>
      </w:r>
      <w:proofErr w:type="spellStart"/>
      <w:r w:rsidR="00B8039D" w:rsidRPr="5878493B">
        <w:rPr>
          <w:rFonts w:eastAsiaTheme="minorEastAsia"/>
          <w:lang w:eastAsia="ko-KR"/>
        </w:rPr>
        <w:t>TypeI</w:t>
      </w:r>
      <w:proofErr w:type="spellEnd"/>
      <w:r w:rsidR="00B8039D" w:rsidRPr="5878493B">
        <w:rPr>
          <w:rFonts w:eastAsiaTheme="minorEastAsia"/>
          <w:lang w:eastAsia="ko-KR"/>
        </w:rPr>
        <w:t xml:space="preserve"> SP codebook Scheme B, </w:t>
      </w:r>
      <w:r w:rsidR="00B63A5B" w:rsidRPr="5878493B">
        <w:rPr>
          <w:rFonts w:eastAsiaTheme="minorEastAsia"/>
          <w:lang w:eastAsia="ko-KR"/>
        </w:rPr>
        <w:t xml:space="preserve">arbitrary beam selection per layer is performed from a </w:t>
      </w:r>
      <w:r w:rsidR="005844DA" w:rsidRPr="5878493B">
        <w:rPr>
          <w:rFonts w:eastAsiaTheme="minorEastAsia"/>
          <w:lang w:eastAsia="ko-KR"/>
        </w:rPr>
        <w:t xml:space="preserve">set of </w:t>
      </w:r>
      <w:r w:rsidR="003E7682" w:rsidRPr="5878493B">
        <w:rPr>
          <w:rFonts w:eastAsiaTheme="minorEastAsia"/>
          <w:lang w:eastAsia="ko-KR"/>
        </w:rPr>
        <w:t xml:space="preserve">beams which are </w:t>
      </w:r>
      <w:r w:rsidR="005844DA" w:rsidRPr="5878493B">
        <w:rPr>
          <w:rFonts w:eastAsiaTheme="minorEastAsia"/>
          <w:lang w:eastAsia="ko-KR"/>
        </w:rPr>
        <w:t xml:space="preserve">mutually orthogonal </w:t>
      </w:r>
      <w:r w:rsidR="003E7682" w:rsidRPr="5878493B">
        <w:rPr>
          <w:rFonts w:eastAsiaTheme="minorEastAsia"/>
          <w:lang w:eastAsia="ko-KR"/>
        </w:rPr>
        <w:t>in both the horizontal and ve</w:t>
      </w:r>
      <w:r w:rsidR="00375569" w:rsidRPr="5878493B">
        <w:rPr>
          <w:rFonts w:eastAsiaTheme="minorEastAsia"/>
          <w:lang w:eastAsia="ko-KR"/>
        </w:rPr>
        <w:t xml:space="preserve">rtical directions.  </w:t>
      </w:r>
      <w:r w:rsidR="00231EE0" w:rsidRPr="5878493B">
        <w:rPr>
          <w:rFonts w:eastAsiaTheme="minorEastAsia"/>
          <w:lang w:eastAsia="ko-KR"/>
        </w:rPr>
        <w:t>For ranks 1-4, one beam is selected per layer and</w:t>
      </w:r>
      <w:r w:rsidR="00127CDF" w:rsidRPr="5878493B">
        <w:rPr>
          <w:rFonts w:eastAsiaTheme="minorEastAsia"/>
          <w:lang w:eastAsia="ko-KR"/>
        </w:rPr>
        <w:t xml:space="preserve"> independently </w:t>
      </w:r>
      <w:proofErr w:type="spellStart"/>
      <w:r w:rsidR="00127CDF" w:rsidRPr="5878493B">
        <w:rPr>
          <w:rFonts w:eastAsiaTheme="minorEastAsia"/>
          <w:lang w:eastAsia="ko-KR"/>
        </w:rPr>
        <w:t>signale</w:t>
      </w:r>
      <w:r w:rsidR="00ED2ED2" w:rsidRPr="5878493B">
        <w:rPr>
          <w:rFonts w:eastAsiaTheme="minorEastAsia"/>
          <w:lang w:eastAsia="ko-KR"/>
        </w:rPr>
        <w:t>d</w:t>
      </w:r>
      <w:proofErr w:type="spellEnd"/>
      <w:r w:rsidR="00BD03ED" w:rsidRPr="5878493B">
        <w:rPr>
          <w:rFonts w:eastAsiaTheme="minorEastAsia"/>
          <w:lang w:eastAsia="ko-KR"/>
        </w:rPr>
        <w:t xml:space="preserve"> for each layer.  For ranks 5-8, </w:t>
      </w:r>
      <w:r w:rsidR="006F68FF" w:rsidRPr="5878493B">
        <w:rPr>
          <w:rFonts w:eastAsiaTheme="minorEastAsia"/>
          <w:lang w:eastAsia="ko-KR"/>
        </w:rPr>
        <w:t>one beam is selected per layer pair</w:t>
      </w:r>
      <w:r w:rsidR="009606D2" w:rsidRPr="5878493B">
        <w:rPr>
          <w:rFonts w:eastAsiaTheme="minorEastAsia"/>
          <w:lang w:eastAsia="ko-KR"/>
        </w:rPr>
        <w:t xml:space="preserve"> and the selected set of beams is combinatorially </w:t>
      </w:r>
      <w:proofErr w:type="spellStart"/>
      <w:r w:rsidR="009606D2" w:rsidRPr="5878493B">
        <w:rPr>
          <w:rFonts w:eastAsiaTheme="minorEastAsia"/>
          <w:lang w:eastAsia="ko-KR"/>
        </w:rPr>
        <w:t>signaled</w:t>
      </w:r>
      <w:proofErr w:type="spellEnd"/>
      <w:r w:rsidR="009606D2" w:rsidRPr="5878493B">
        <w:rPr>
          <w:rFonts w:eastAsiaTheme="minorEastAsia"/>
          <w:lang w:eastAsia="ko-KR"/>
        </w:rPr>
        <w:t xml:space="preserve"> as in the legacy (Rel-15) Type</w:t>
      </w:r>
      <w:r w:rsidR="00D13D3F" w:rsidRPr="5878493B">
        <w:rPr>
          <w:rFonts w:eastAsiaTheme="minorEastAsia"/>
          <w:lang w:eastAsia="ko-KR"/>
        </w:rPr>
        <w:t xml:space="preserve"> II codebook.</w:t>
      </w:r>
      <w:r w:rsidR="00C92AC0" w:rsidRPr="5878493B">
        <w:rPr>
          <w:rFonts w:eastAsiaTheme="minorEastAsia"/>
          <w:lang w:eastAsia="ko-KR"/>
        </w:rPr>
        <w:t xml:space="preserve">  For all ranks, co</w:t>
      </w:r>
      <w:r w:rsidR="001804FA" w:rsidRPr="5878493B">
        <w:rPr>
          <w:rFonts w:eastAsiaTheme="minorEastAsia"/>
          <w:lang w:eastAsia="ko-KR"/>
        </w:rPr>
        <w:t>-</w:t>
      </w:r>
      <w:r w:rsidR="00C92AC0" w:rsidRPr="5878493B">
        <w:rPr>
          <w:rFonts w:eastAsiaTheme="minorEastAsia"/>
          <w:lang w:eastAsia="ko-KR"/>
        </w:rPr>
        <w:t>phasing</w:t>
      </w:r>
      <w:r w:rsidR="001505BA" w:rsidRPr="5878493B">
        <w:rPr>
          <w:rFonts w:eastAsiaTheme="minorEastAsia"/>
          <w:lang w:eastAsia="ko-KR"/>
        </w:rPr>
        <w:t xml:space="preserve"> </w:t>
      </w:r>
      <w:r w:rsidR="008B5695" w:rsidRPr="5878493B">
        <w:rPr>
          <w:rFonts w:eastAsiaTheme="minorEastAsia"/>
          <w:lang w:eastAsia="ko-KR"/>
        </w:rPr>
        <w:t xml:space="preserve">is </w:t>
      </w:r>
      <w:r w:rsidR="00940D24" w:rsidRPr="5878493B">
        <w:rPr>
          <w:rFonts w:eastAsiaTheme="minorEastAsia"/>
          <w:lang w:eastAsia="ko-KR"/>
        </w:rPr>
        <w:t xml:space="preserve">2 bits per layer per </w:t>
      </w:r>
      <w:proofErr w:type="spellStart"/>
      <w:r w:rsidR="00940D24" w:rsidRPr="5878493B">
        <w:rPr>
          <w:rFonts w:eastAsiaTheme="minorEastAsia"/>
          <w:lang w:eastAsia="ko-KR"/>
        </w:rPr>
        <w:t>subband</w:t>
      </w:r>
      <w:proofErr w:type="spellEnd"/>
      <w:r w:rsidR="00940D24" w:rsidRPr="5878493B">
        <w:rPr>
          <w:rFonts w:eastAsiaTheme="minorEastAsia"/>
          <w:lang w:eastAsia="ko-KR"/>
        </w:rPr>
        <w:t xml:space="preserve">.  </w:t>
      </w:r>
      <w:r w:rsidR="00C40FBD" w:rsidRPr="5878493B">
        <w:rPr>
          <w:rFonts w:eastAsiaTheme="minorEastAsia"/>
          <w:lang w:eastAsia="ko-KR"/>
        </w:rPr>
        <w:t xml:space="preserve">The CSI feedback overhead for Scheme B for per </w:t>
      </w:r>
      <w:proofErr w:type="spellStart"/>
      <w:r w:rsidR="00C40FBD" w:rsidRPr="5878493B">
        <w:rPr>
          <w:rFonts w:eastAsiaTheme="minorEastAsia"/>
          <w:lang w:eastAsia="ko-KR"/>
        </w:rPr>
        <w:t>subband</w:t>
      </w:r>
      <w:proofErr w:type="spellEnd"/>
      <w:r w:rsidR="00C40FBD" w:rsidRPr="5878493B">
        <w:rPr>
          <w:rFonts w:eastAsiaTheme="minorEastAsia"/>
          <w:lang w:eastAsia="ko-KR"/>
        </w:rPr>
        <w:t xml:space="preserve"> </w:t>
      </w:r>
      <w:r w:rsidR="00357D97" w:rsidRPr="5878493B">
        <w:rPr>
          <w:rFonts w:eastAsiaTheme="minorEastAsia"/>
          <w:lang w:eastAsia="ko-KR"/>
        </w:rPr>
        <w:t xml:space="preserve">CSI feedback can be significantly higher than in Scheme A due to </w:t>
      </w:r>
      <w:r w:rsidR="005534F3" w:rsidRPr="5878493B">
        <w:rPr>
          <w:rFonts w:eastAsiaTheme="minorEastAsia"/>
          <w:lang w:eastAsia="ko-KR"/>
        </w:rPr>
        <w:t xml:space="preserve">the </w:t>
      </w:r>
      <w:r w:rsidR="0003496A" w:rsidRPr="5878493B">
        <w:rPr>
          <w:rFonts w:eastAsiaTheme="minorEastAsia"/>
          <w:lang w:eastAsia="ko-KR"/>
        </w:rPr>
        <w:t xml:space="preserve">larger number of co-phasing bits per </w:t>
      </w:r>
      <w:proofErr w:type="spellStart"/>
      <w:r w:rsidR="0003496A" w:rsidRPr="5878493B">
        <w:rPr>
          <w:rFonts w:eastAsiaTheme="minorEastAsia"/>
          <w:lang w:eastAsia="ko-KR"/>
        </w:rPr>
        <w:t>subband</w:t>
      </w:r>
      <w:proofErr w:type="spellEnd"/>
      <w:r w:rsidR="0003496A" w:rsidRPr="5878493B">
        <w:rPr>
          <w:rFonts w:eastAsiaTheme="minorEastAsia"/>
          <w:lang w:eastAsia="ko-KR"/>
        </w:rPr>
        <w:t xml:space="preserve"> and </w:t>
      </w:r>
      <w:r w:rsidR="00C93F5C" w:rsidRPr="5878493B">
        <w:rPr>
          <w:rFonts w:eastAsiaTheme="minorEastAsia"/>
          <w:lang w:eastAsia="ko-KR"/>
        </w:rPr>
        <w:t xml:space="preserve">due to the </w:t>
      </w:r>
      <w:r w:rsidR="001804FA" w:rsidRPr="5878493B">
        <w:rPr>
          <w:rFonts w:eastAsiaTheme="minorEastAsia"/>
          <w:lang w:eastAsia="ko-KR"/>
        </w:rPr>
        <w:t xml:space="preserve">unique co-phasing per </w:t>
      </w:r>
      <w:proofErr w:type="spellStart"/>
      <w:r w:rsidR="001804FA" w:rsidRPr="5878493B">
        <w:rPr>
          <w:rFonts w:eastAsiaTheme="minorEastAsia"/>
          <w:lang w:eastAsia="ko-KR"/>
        </w:rPr>
        <w:t>subband</w:t>
      </w:r>
      <w:proofErr w:type="spellEnd"/>
      <w:r w:rsidR="001804FA" w:rsidRPr="5878493B">
        <w:rPr>
          <w:rFonts w:eastAsiaTheme="minorEastAsia"/>
          <w:lang w:eastAsia="ko-KR"/>
        </w:rPr>
        <w:t>.</w:t>
      </w:r>
    </w:p>
    <w:p w14:paraId="74408229" w14:textId="6E82B024" w:rsidR="001804FA" w:rsidRDefault="00125906" w:rsidP="00F02B49">
      <w:pPr>
        <w:pStyle w:val="RAN4Observation"/>
      </w:pPr>
      <w:r>
        <w:t xml:space="preserve">The </w:t>
      </w:r>
      <w:proofErr w:type="spellStart"/>
      <w:r>
        <w:t>signaling</w:t>
      </w:r>
      <w:proofErr w:type="spellEnd"/>
      <w:r>
        <w:t xml:space="preserve"> overhead for Scheme B can be significantly higher than for Scheme A </w:t>
      </w:r>
      <w:r w:rsidR="003C2A1B">
        <w:t xml:space="preserve">with per </w:t>
      </w:r>
      <w:proofErr w:type="spellStart"/>
      <w:r w:rsidR="003C2A1B">
        <w:t>subband</w:t>
      </w:r>
      <w:proofErr w:type="spellEnd"/>
      <w:r w:rsidR="003C2A1B">
        <w:t xml:space="preserve"> reporting </w:t>
      </w:r>
      <w:r w:rsidR="00F62949">
        <w:t xml:space="preserve">due to </w:t>
      </w:r>
      <w:r w:rsidR="00ED1E05">
        <w:t>unique co-phasing per layer</w:t>
      </w:r>
      <w:r w:rsidR="00F62949">
        <w:t xml:space="preserve"> </w:t>
      </w:r>
      <w:r w:rsidR="00A951F7">
        <w:t xml:space="preserve">as well as </w:t>
      </w:r>
      <w:r w:rsidR="00196D17">
        <w:t>constant 2 bits</w:t>
      </w:r>
      <w:r w:rsidR="008E1A31">
        <w:t xml:space="preserve"> per co</w:t>
      </w:r>
      <w:r w:rsidR="00C5724E">
        <w:t>-</w:t>
      </w:r>
      <w:r w:rsidR="008E1A31">
        <w:t>phasing factor.</w:t>
      </w:r>
    </w:p>
    <w:p w14:paraId="0B0CFFD9" w14:textId="77777777" w:rsidR="00FE1485" w:rsidRPr="00FE1485" w:rsidRDefault="00FE1485" w:rsidP="00D177F3">
      <w:pPr>
        <w:rPr>
          <w:lang w:val="en-US" w:eastAsia="ko-KR"/>
        </w:rPr>
      </w:pPr>
    </w:p>
    <w:p w14:paraId="227C16B5" w14:textId="6C372541" w:rsidR="00C23729" w:rsidRDefault="00C23729" w:rsidP="00C23729">
      <w:pPr>
        <w:pStyle w:val="RAN4H3"/>
      </w:pPr>
      <w:r>
        <w:t>PDSCH</w:t>
      </w:r>
      <w:r w:rsidR="003222C5">
        <w:t xml:space="preserve">, PDSCH CA, PDCCH, PBCH, and </w:t>
      </w:r>
      <w:r w:rsidR="000F1B56">
        <w:t>SDR</w:t>
      </w:r>
      <w:r>
        <w:t xml:space="preserve"> </w:t>
      </w:r>
      <w:r w:rsidR="0083170D">
        <w:t>p</w:t>
      </w:r>
      <w:r>
        <w:t>erformance requirements</w:t>
      </w:r>
    </w:p>
    <w:p w14:paraId="6DFD42F1" w14:textId="12E82FCC" w:rsidR="00713596" w:rsidRDefault="007E2E3F" w:rsidP="004B5911">
      <w:r>
        <w:t>Th</w:t>
      </w:r>
      <w:r w:rsidR="00C4716D">
        <w:t>e extension of the CSI codebooks to support up to 128 CSI-RS ports</w:t>
      </w:r>
      <w:r w:rsidR="00521BD7">
        <w:t xml:space="preserve"> </w:t>
      </w:r>
      <w:r w:rsidR="00F841CA">
        <w:t>primarily</w:t>
      </w:r>
      <w:r w:rsidR="00B94F84">
        <w:t xml:space="preserve"> </w:t>
      </w:r>
      <w:r w:rsidR="00DB4499">
        <w:t>creates new</w:t>
      </w:r>
      <w:r w:rsidR="0027536B">
        <w:t xml:space="preserve"> codebooks in the NR standard.  Since </w:t>
      </w:r>
      <w:r w:rsidR="007F28DC">
        <w:t xml:space="preserve">CSI-RS resources are aggregated to support the larger number of CSI-RS ports, the specifications also define how to map the ports of the aggregated CSI-RS resources to the codebook ports.  </w:t>
      </w:r>
      <w:proofErr w:type="gramStart"/>
      <w:r w:rsidR="00C147DC">
        <w:t>Both of these</w:t>
      </w:r>
      <w:proofErr w:type="gramEnd"/>
      <w:r w:rsidR="00C147DC">
        <w:t xml:space="preserve"> aspects can be tested by PMI reporting requirements</w:t>
      </w:r>
      <w:r w:rsidR="00A90E9E">
        <w:t xml:space="preserve"> so that PDSCH, PDSCH CA, PDCCH, PBCH, and </w:t>
      </w:r>
      <w:r w:rsidR="0008779D">
        <w:t>SDR</w:t>
      </w:r>
      <w:r w:rsidR="00A90E9E">
        <w:t xml:space="preserve"> requirements are not applicable to </w:t>
      </w:r>
      <w:r w:rsidR="005111F0">
        <w:t>the extended</w:t>
      </w:r>
      <w:r w:rsidR="00265683">
        <w:t xml:space="preserve"> codebooks.</w:t>
      </w:r>
    </w:p>
    <w:p w14:paraId="0F5EA479" w14:textId="669C7CF6" w:rsidR="000C3EBB" w:rsidRDefault="00CB23F2" w:rsidP="00F02B49">
      <w:pPr>
        <w:pStyle w:val="RAN4Observation"/>
      </w:pPr>
      <w:r>
        <w:t xml:space="preserve">We see that </w:t>
      </w:r>
      <w:r w:rsidR="000C3EBB">
        <w:t>PDSCH, PDSCH CA, PDCCH, PBCH, and SDR requirements are not applicable to the extended codebooks</w:t>
      </w:r>
      <w:r w:rsidR="001C7989">
        <w:t>.</w:t>
      </w:r>
    </w:p>
    <w:p w14:paraId="474920C2" w14:textId="707E5CA1" w:rsidR="00713596" w:rsidRPr="00713596" w:rsidRDefault="00713596" w:rsidP="00D177F3">
      <w:pPr>
        <w:pStyle w:val="RAN4proposal"/>
        <w:ind w:left="0" w:firstLine="0"/>
        <w:jc w:val="both"/>
      </w:pPr>
      <w:r>
        <w:t xml:space="preserve">Do not introduce </w:t>
      </w:r>
      <w:r w:rsidR="00F60ACB">
        <w:t xml:space="preserve">new </w:t>
      </w:r>
      <w:r>
        <w:t>PDSCH, PDSCH CA, PDCCH, PBCH</w:t>
      </w:r>
      <w:r w:rsidR="00B669D8">
        <w:t>,</w:t>
      </w:r>
      <w:r>
        <w:t xml:space="preserve"> or </w:t>
      </w:r>
      <w:r w:rsidR="006631BD">
        <w:t>SDR</w:t>
      </w:r>
      <w:r>
        <w:t xml:space="preserve"> performance requirements for the Rel-19 </w:t>
      </w:r>
      <w:r w:rsidR="00EE0E4B">
        <w:t>CSI codebook extensions to support up to 128 ports.</w:t>
      </w:r>
    </w:p>
    <w:p w14:paraId="644337CE" w14:textId="77777777" w:rsidR="00FE1485" w:rsidRPr="00FE1485" w:rsidRDefault="00FE1485" w:rsidP="00D177F3"/>
    <w:p w14:paraId="339B6466" w14:textId="68763EBE" w:rsidR="00C23729" w:rsidRDefault="00C23729" w:rsidP="00C23729">
      <w:pPr>
        <w:pStyle w:val="RAN4H3"/>
      </w:pPr>
      <w:r>
        <w:t xml:space="preserve">CQI </w:t>
      </w:r>
      <w:r w:rsidR="008C6FCA">
        <w:t>and RI</w:t>
      </w:r>
      <w:r>
        <w:t xml:space="preserve"> reporting requirements</w:t>
      </w:r>
    </w:p>
    <w:p w14:paraId="62602FBB" w14:textId="5474F71B" w:rsidR="008C25D5" w:rsidRPr="008C25D5" w:rsidRDefault="00C51B19" w:rsidP="0024126C">
      <w:pPr>
        <w:rPr>
          <w:lang w:val="en-US"/>
        </w:rPr>
      </w:pPr>
      <w:r>
        <w:rPr>
          <w:lang w:val="en-US"/>
        </w:rPr>
        <w:t xml:space="preserve">Existing </w:t>
      </w:r>
      <w:r w:rsidR="004330E9">
        <w:rPr>
          <w:lang w:val="en-US"/>
        </w:rPr>
        <w:t xml:space="preserve">requirements for reporting the CQI and the RI </w:t>
      </w:r>
      <w:r w:rsidR="00C57623">
        <w:rPr>
          <w:lang w:val="en-US"/>
        </w:rPr>
        <w:t>address</w:t>
      </w:r>
      <w:r w:rsidR="00075AC6">
        <w:rPr>
          <w:lang w:val="en-US"/>
        </w:rPr>
        <w:t xml:space="preserve"> </w:t>
      </w:r>
      <w:r w:rsidR="0079136D">
        <w:rPr>
          <w:lang w:val="en-US"/>
        </w:rPr>
        <w:t xml:space="preserve">throughput gains when these parameters are properly reported.  </w:t>
      </w:r>
      <w:r w:rsidR="00F74E8C">
        <w:rPr>
          <w:lang w:val="en-US"/>
        </w:rPr>
        <w:t>The r</w:t>
      </w:r>
      <w:r w:rsidR="00F245C5">
        <w:rPr>
          <w:lang w:val="en-US"/>
        </w:rPr>
        <w:t xml:space="preserve">equirements are addressed using </w:t>
      </w:r>
      <w:proofErr w:type="gramStart"/>
      <w:r w:rsidR="00F245C5">
        <w:rPr>
          <w:lang w:val="en-US"/>
        </w:rPr>
        <w:t>few</w:t>
      </w:r>
      <w:proofErr w:type="gramEnd"/>
      <w:r w:rsidR="00F245C5">
        <w:rPr>
          <w:lang w:val="en-US"/>
        </w:rPr>
        <w:t xml:space="preserve"> trans</w:t>
      </w:r>
      <w:r w:rsidR="00AD5E6A">
        <w:rPr>
          <w:lang w:val="en-US"/>
        </w:rPr>
        <w:t xml:space="preserve">mit ports at the gNB </w:t>
      </w:r>
      <w:r w:rsidR="00FF2EAC">
        <w:rPr>
          <w:lang w:val="en-US"/>
        </w:rPr>
        <w:t xml:space="preserve">and </w:t>
      </w:r>
      <w:r w:rsidR="00E444E0">
        <w:rPr>
          <w:lang w:val="en-US"/>
        </w:rPr>
        <w:t xml:space="preserve">using </w:t>
      </w:r>
      <w:r w:rsidR="00FF2EAC">
        <w:rPr>
          <w:lang w:val="en-US"/>
        </w:rPr>
        <w:t>the</w:t>
      </w:r>
      <w:r w:rsidR="00E444E0">
        <w:rPr>
          <w:lang w:val="en-US"/>
        </w:rPr>
        <w:t xml:space="preserve"> (Rel-15)</w:t>
      </w:r>
      <w:r w:rsidR="00FF2EAC">
        <w:rPr>
          <w:lang w:val="en-US"/>
        </w:rPr>
        <w:t xml:space="preserve"> </w:t>
      </w:r>
      <w:proofErr w:type="spellStart"/>
      <w:r w:rsidR="00FF2EAC">
        <w:rPr>
          <w:lang w:val="en-US"/>
        </w:rPr>
        <w:t>TypeI</w:t>
      </w:r>
      <w:proofErr w:type="spellEnd"/>
      <w:r w:rsidR="00FF2EAC">
        <w:rPr>
          <w:lang w:val="en-US"/>
        </w:rPr>
        <w:t xml:space="preserve"> SP codeboo</w:t>
      </w:r>
      <w:r w:rsidR="00E81D79">
        <w:rPr>
          <w:lang w:val="en-US"/>
        </w:rPr>
        <w:t xml:space="preserve">k.  </w:t>
      </w:r>
      <w:r w:rsidR="00480B61">
        <w:rPr>
          <w:lang w:val="en-US"/>
        </w:rPr>
        <w:t>For CQI reporting, the requirements address conditions such as wideband and per</w:t>
      </w:r>
      <w:r w:rsidR="00E444E0">
        <w:rPr>
          <w:lang w:val="en-US"/>
        </w:rPr>
        <w:t>-</w:t>
      </w:r>
      <w:proofErr w:type="spellStart"/>
      <w:r w:rsidR="00480B61">
        <w:rPr>
          <w:lang w:val="en-US"/>
        </w:rPr>
        <w:t>subband</w:t>
      </w:r>
      <w:proofErr w:type="spellEnd"/>
      <w:r w:rsidR="00480B61">
        <w:rPr>
          <w:lang w:val="en-US"/>
        </w:rPr>
        <w:t xml:space="preserve"> CQI reporting</w:t>
      </w:r>
      <w:r w:rsidR="00DE00BF">
        <w:rPr>
          <w:lang w:val="en-US"/>
        </w:rPr>
        <w:t xml:space="preserve">.  </w:t>
      </w:r>
      <w:r w:rsidR="002B0CC5">
        <w:rPr>
          <w:lang w:val="en-US"/>
        </w:rPr>
        <w:t xml:space="preserve">While the CQI is calculated conditioned on the codebook entry, new mechanisms for these calculations are not introduced by </w:t>
      </w:r>
      <w:r w:rsidR="003E1DB4">
        <w:rPr>
          <w:lang w:val="en-US"/>
        </w:rPr>
        <w:t xml:space="preserve">the </w:t>
      </w:r>
      <w:r w:rsidR="00622C48">
        <w:rPr>
          <w:lang w:val="en-US"/>
        </w:rPr>
        <w:t>codebook extensions to 128 ports</w:t>
      </w:r>
      <w:r w:rsidR="002B0CC5">
        <w:rPr>
          <w:lang w:val="en-US"/>
        </w:rPr>
        <w:t xml:space="preserve">.  RI is </w:t>
      </w:r>
      <w:r w:rsidR="00C44D03">
        <w:rPr>
          <w:lang w:val="en-US"/>
        </w:rPr>
        <w:t>calculated as a wideband parameter and</w:t>
      </w:r>
      <w:r w:rsidR="002B0CC5">
        <w:rPr>
          <w:lang w:val="en-US"/>
        </w:rPr>
        <w:t xml:space="preserve"> </w:t>
      </w:r>
      <w:r w:rsidR="00330488">
        <w:rPr>
          <w:lang w:val="en-US"/>
        </w:rPr>
        <w:t xml:space="preserve">the introduction of the </w:t>
      </w:r>
      <w:r w:rsidR="00A819E2">
        <w:rPr>
          <w:lang w:val="en-US"/>
        </w:rPr>
        <w:t xml:space="preserve">extended codebooks also </w:t>
      </w:r>
      <w:r w:rsidR="00FF6003">
        <w:rPr>
          <w:lang w:val="en-US"/>
        </w:rPr>
        <w:t>does</w:t>
      </w:r>
      <w:r w:rsidR="00A819E2">
        <w:rPr>
          <w:lang w:val="en-US"/>
        </w:rPr>
        <w:t xml:space="preserve"> not affect the calculation o</w:t>
      </w:r>
      <w:r w:rsidR="00622C48">
        <w:rPr>
          <w:lang w:val="en-US"/>
        </w:rPr>
        <w:t>f the</w:t>
      </w:r>
      <w:r w:rsidR="00A819E2">
        <w:rPr>
          <w:lang w:val="en-US"/>
        </w:rPr>
        <w:t xml:space="preserve"> RI.  </w:t>
      </w:r>
      <w:r w:rsidR="00DE00BF">
        <w:rPr>
          <w:lang w:val="en-US"/>
        </w:rPr>
        <w:t xml:space="preserve">Since the </w:t>
      </w:r>
      <w:r w:rsidR="00A76B68">
        <w:rPr>
          <w:lang w:val="en-US"/>
        </w:rPr>
        <w:t xml:space="preserve">reporting of both </w:t>
      </w:r>
      <w:r w:rsidR="00C5245E">
        <w:rPr>
          <w:lang w:val="en-US"/>
        </w:rPr>
        <w:t>CQI</w:t>
      </w:r>
      <w:r w:rsidR="00A76B68">
        <w:rPr>
          <w:lang w:val="en-US"/>
        </w:rPr>
        <w:t xml:space="preserve"> and </w:t>
      </w:r>
      <w:r w:rsidR="00C5245E">
        <w:rPr>
          <w:lang w:val="en-US"/>
        </w:rPr>
        <w:t>RI</w:t>
      </w:r>
      <w:r w:rsidR="00A76B68">
        <w:rPr>
          <w:lang w:val="en-US"/>
        </w:rPr>
        <w:t xml:space="preserve"> have not changed</w:t>
      </w:r>
      <w:r w:rsidR="00FB55F9">
        <w:rPr>
          <w:lang w:val="en-US"/>
        </w:rPr>
        <w:t xml:space="preserve"> in Rel-19, we see no need to </w:t>
      </w:r>
      <w:r w:rsidR="00AC475D">
        <w:rPr>
          <w:lang w:val="en-US"/>
        </w:rPr>
        <w:t>define</w:t>
      </w:r>
      <w:r w:rsidR="00FB55F9">
        <w:rPr>
          <w:lang w:val="en-US"/>
        </w:rPr>
        <w:t xml:space="preserve"> additional requirements </w:t>
      </w:r>
      <w:r w:rsidR="00C5245E">
        <w:rPr>
          <w:lang w:val="en-US"/>
        </w:rPr>
        <w:t>for CQI nor RI</w:t>
      </w:r>
      <w:r w:rsidR="0024126C">
        <w:rPr>
          <w:lang w:val="en-US"/>
        </w:rPr>
        <w:t>.</w:t>
      </w:r>
    </w:p>
    <w:p w14:paraId="6771DC30" w14:textId="54135F16" w:rsidR="00061842" w:rsidRPr="008C25D5" w:rsidRDefault="00061842" w:rsidP="00F02B49">
      <w:pPr>
        <w:pStyle w:val="RAN4Observation"/>
      </w:pPr>
      <w:r>
        <w:lastRenderedPageBreak/>
        <w:t xml:space="preserve">Since the reporting of both </w:t>
      </w:r>
      <w:r w:rsidR="00FF6003">
        <w:t>CQI</w:t>
      </w:r>
      <w:r>
        <w:t xml:space="preserve"> and </w:t>
      </w:r>
      <w:r w:rsidR="00FF6003">
        <w:t>R</w:t>
      </w:r>
      <w:r>
        <w:t xml:space="preserve">I have not changed in Rel-19, we see no need to define additional requirements </w:t>
      </w:r>
      <w:r w:rsidR="00FF6003">
        <w:t>for CQI nor RI</w:t>
      </w:r>
      <w:r>
        <w:t>.</w:t>
      </w:r>
    </w:p>
    <w:p w14:paraId="476D97A4" w14:textId="3FA9DA79" w:rsidR="0024126C" w:rsidRPr="008C25D5" w:rsidRDefault="0024126C" w:rsidP="00D177F3">
      <w:pPr>
        <w:pStyle w:val="RAN4proposal"/>
        <w:ind w:left="0" w:firstLine="0"/>
        <w:jc w:val="both"/>
        <w:rPr>
          <w:lang w:val="en-US"/>
        </w:rPr>
      </w:pPr>
      <w:r>
        <w:rPr>
          <w:lang w:val="en-US"/>
        </w:rPr>
        <w:t xml:space="preserve">Do not </w:t>
      </w:r>
      <w:r w:rsidR="006A4FCB">
        <w:rPr>
          <w:lang w:val="en-US" w:eastAsia="ko-KR"/>
        </w:rPr>
        <w:t>introduce</w:t>
      </w:r>
      <w:r>
        <w:rPr>
          <w:lang w:val="en-US"/>
        </w:rPr>
        <w:t xml:space="preserve"> </w:t>
      </w:r>
      <w:r w:rsidR="00A87486">
        <w:rPr>
          <w:lang w:val="en-US"/>
        </w:rPr>
        <w:t xml:space="preserve">new </w:t>
      </w:r>
      <w:r>
        <w:rPr>
          <w:lang w:val="en-US"/>
        </w:rPr>
        <w:t>CQI or RI reporting requirements for</w:t>
      </w:r>
      <w:r w:rsidR="008D254C">
        <w:rPr>
          <w:lang w:val="en-US"/>
        </w:rPr>
        <w:t xml:space="preserve"> the Rel-19 </w:t>
      </w:r>
      <w:r w:rsidR="006A4FCB">
        <w:rPr>
          <w:lang w:val="en-US"/>
        </w:rPr>
        <w:t>CSI reporting extensions to support up to 128 ports.</w:t>
      </w:r>
    </w:p>
    <w:p w14:paraId="30C7414F" w14:textId="77777777" w:rsidR="00FE1485" w:rsidRPr="00FE1485" w:rsidRDefault="00FE1485" w:rsidP="00D177F3">
      <w:pPr>
        <w:rPr>
          <w:lang w:val="en-US"/>
        </w:rPr>
      </w:pPr>
    </w:p>
    <w:p w14:paraId="76F652A7" w14:textId="77777777" w:rsidR="00C23729" w:rsidRDefault="00C23729" w:rsidP="00C23729">
      <w:pPr>
        <w:pStyle w:val="RAN4H3"/>
      </w:pPr>
      <w:r>
        <w:t>PMI reporting requirements</w:t>
      </w:r>
    </w:p>
    <w:p w14:paraId="087FD611" w14:textId="4BA7F1B6" w:rsidR="001560CB" w:rsidRPr="00F91AF2" w:rsidRDefault="00081BDF" w:rsidP="004B5911">
      <w:pPr>
        <w:rPr>
          <w:lang w:val="en-US"/>
        </w:rPr>
      </w:pPr>
      <w:r>
        <w:rPr>
          <w:lang w:val="en-US"/>
        </w:rPr>
        <w:t xml:space="preserve">Of the codebooks which have been extended to support </w:t>
      </w:r>
      <w:r w:rsidR="006001B7">
        <w:rPr>
          <w:lang w:val="en-US"/>
        </w:rPr>
        <w:t xml:space="preserve">up to 128 ports, only the </w:t>
      </w:r>
      <w:r w:rsidR="003655F5">
        <w:rPr>
          <w:lang w:val="en-US"/>
        </w:rPr>
        <w:t>legacy</w:t>
      </w:r>
      <w:r w:rsidR="006001B7">
        <w:rPr>
          <w:lang w:val="en-US"/>
        </w:rPr>
        <w:t xml:space="preserve"> </w:t>
      </w:r>
      <w:proofErr w:type="spellStart"/>
      <w:r w:rsidR="001E570C">
        <w:rPr>
          <w:lang w:val="en-US"/>
        </w:rPr>
        <w:t>TypeI</w:t>
      </w:r>
      <w:proofErr w:type="spellEnd"/>
      <w:r w:rsidR="001E570C">
        <w:rPr>
          <w:lang w:val="en-US"/>
        </w:rPr>
        <w:t xml:space="preserve"> SP, </w:t>
      </w:r>
      <w:proofErr w:type="spellStart"/>
      <w:r w:rsidR="001E570C">
        <w:rPr>
          <w:lang w:val="en-US"/>
        </w:rPr>
        <w:t>eTypeII</w:t>
      </w:r>
      <w:proofErr w:type="spellEnd"/>
      <w:r w:rsidR="001E570C">
        <w:rPr>
          <w:lang w:val="en-US"/>
        </w:rPr>
        <w:t xml:space="preserve">, and </w:t>
      </w:r>
      <w:proofErr w:type="spellStart"/>
      <w:r w:rsidR="00577623">
        <w:rPr>
          <w:lang w:val="en-US"/>
        </w:rPr>
        <w:t>eTypeII</w:t>
      </w:r>
      <w:proofErr w:type="spellEnd"/>
      <w:r w:rsidR="00577623">
        <w:rPr>
          <w:lang w:val="en-US"/>
        </w:rPr>
        <w:t xml:space="preserve"> Doppler codebooks have</w:t>
      </w:r>
      <w:r w:rsidR="003A16BF">
        <w:rPr>
          <w:lang w:val="en-US"/>
        </w:rPr>
        <w:t xml:space="preserve"> </w:t>
      </w:r>
      <w:r w:rsidR="001645B3">
        <w:rPr>
          <w:lang w:val="en-US"/>
        </w:rPr>
        <w:t>ex</w:t>
      </w:r>
      <w:r w:rsidR="00643081">
        <w:rPr>
          <w:lang w:val="en-US"/>
        </w:rPr>
        <w:t>isting PMI re</w:t>
      </w:r>
      <w:r w:rsidR="00DC3FCC">
        <w:rPr>
          <w:lang w:val="en-US"/>
        </w:rPr>
        <w:t xml:space="preserve">porting requirements.  </w:t>
      </w:r>
      <w:r w:rsidR="006769D8">
        <w:rPr>
          <w:lang w:val="en-US"/>
        </w:rPr>
        <w:t xml:space="preserve">For the </w:t>
      </w:r>
      <w:r w:rsidR="00574D6A">
        <w:rPr>
          <w:lang w:val="en-US"/>
        </w:rPr>
        <w:t xml:space="preserve">extended codebooks, </w:t>
      </w:r>
      <w:r w:rsidR="003A4A78">
        <w:rPr>
          <w:lang w:val="en-US"/>
        </w:rPr>
        <w:t>de</w:t>
      </w:r>
      <w:r w:rsidR="00AC475D">
        <w:rPr>
          <w:lang w:val="en-US"/>
        </w:rPr>
        <w:t>fining</w:t>
      </w:r>
      <w:r w:rsidR="003A4A78">
        <w:rPr>
          <w:lang w:val="en-US"/>
        </w:rPr>
        <w:t xml:space="preserve"> PMI reporting requirements is most important for the </w:t>
      </w:r>
      <w:proofErr w:type="spellStart"/>
      <w:r w:rsidR="003A4A78">
        <w:rPr>
          <w:lang w:val="en-US"/>
        </w:rPr>
        <w:t>TypeI</w:t>
      </w:r>
      <w:proofErr w:type="spellEnd"/>
      <w:r w:rsidR="003A4A78">
        <w:rPr>
          <w:lang w:val="en-US"/>
        </w:rPr>
        <w:t xml:space="preserve"> SP codebooks due to the changes in the codebook structure </w:t>
      </w:r>
      <w:r w:rsidR="00E327CF">
        <w:rPr>
          <w:lang w:val="en-US"/>
        </w:rPr>
        <w:t>which lead to changes in the codebook search algorithms at the UE.</w:t>
      </w:r>
    </w:p>
    <w:p w14:paraId="1613B6B1" w14:textId="0D43C11E" w:rsidR="00DB6D93" w:rsidRPr="00DB6D93" w:rsidRDefault="00E1429A" w:rsidP="00F02B49">
      <w:pPr>
        <w:pStyle w:val="RAN4Observation"/>
      </w:pPr>
      <w:r>
        <w:t xml:space="preserve">Legacy PMI reporting requirements only exist for the </w:t>
      </w:r>
      <w:proofErr w:type="spellStart"/>
      <w:r>
        <w:t>TypeI</w:t>
      </w:r>
      <w:proofErr w:type="spellEnd"/>
      <w:r>
        <w:t xml:space="preserve"> SP, </w:t>
      </w:r>
      <w:proofErr w:type="spellStart"/>
      <w:r>
        <w:t>eTypeII</w:t>
      </w:r>
      <w:proofErr w:type="spellEnd"/>
      <w:r>
        <w:t xml:space="preserve">, and </w:t>
      </w:r>
      <w:proofErr w:type="spellStart"/>
      <w:r>
        <w:t>eTypeII</w:t>
      </w:r>
      <w:proofErr w:type="spellEnd"/>
      <w:r>
        <w:t xml:space="preserve"> Doppler codebooks (</w:t>
      </w:r>
      <w:r w:rsidR="00B929AF">
        <w:t>of the codebooks which are extended to 128 ports)</w:t>
      </w:r>
      <w:r w:rsidR="00AD49B7">
        <w:t xml:space="preserve">, but the codebook structure has only been </w:t>
      </w:r>
      <w:r w:rsidR="0090250F">
        <w:t>modified</w:t>
      </w:r>
      <w:r w:rsidR="00AD49B7">
        <w:t xml:space="preserve"> for the </w:t>
      </w:r>
      <w:r w:rsidR="0090250F">
        <w:t xml:space="preserve">extended </w:t>
      </w:r>
      <w:proofErr w:type="spellStart"/>
      <w:r w:rsidR="00AD49B7">
        <w:t>TypeI</w:t>
      </w:r>
      <w:proofErr w:type="spellEnd"/>
      <w:r w:rsidR="00AD49B7">
        <w:t xml:space="preserve"> SP</w:t>
      </w:r>
      <w:r w:rsidR="0090250F">
        <w:t xml:space="preserve"> codebook.</w:t>
      </w:r>
      <w:r w:rsidR="00ED2B02">
        <w:t xml:space="preserve"> </w:t>
      </w:r>
      <w:r w:rsidR="001E55D8">
        <w:t xml:space="preserve">Since </w:t>
      </w:r>
      <w:proofErr w:type="spellStart"/>
      <w:r w:rsidR="001E55D8">
        <w:t>TypeI</w:t>
      </w:r>
      <w:proofErr w:type="spellEnd"/>
      <w:r w:rsidR="001E55D8">
        <w:t xml:space="preserve"> SP codebooks </w:t>
      </w:r>
      <w:r w:rsidR="00CA7FCB">
        <w:t>have the least feedback overhead, are the simplest, and have the most modification from legacy</w:t>
      </w:r>
      <w:r w:rsidR="00DD5DC4">
        <w:t xml:space="preserve"> codebooks, </w:t>
      </w:r>
      <w:r w:rsidR="00772CC2">
        <w:t xml:space="preserve">hence </w:t>
      </w:r>
      <w:r w:rsidR="00DD5DC4">
        <w:t xml:space="preserve">requirements </w:t>
      </w:r>
      <w:r w:rsidR="0083774E">
        <w:t>are prioritized for these codebooks.</w:t>
      </w:r>
    </w:p>
    <w:p w14:paraId="4381B601" w14:textId="5C589EF5" w:rsidR="00845CE1" w:rsidRPr="00845CE1" w:rsidRDefault="000C081D" w:rsidP="00D177F3">
      <w:pPr>
        <w:pStyle w:val="RAN4proposal"/>
        <w:ind w:left="0" w:firstLine="0"/>
        <w:jc w:val="both"/>
        <w:rPr>
          <w:lang w:val="en-US"/>
        </w:rPr>
      </w:pPr>
      <w:r>
        <w:rPr>
          <w:lang w:val="en-US"/>
        </w:rPr>
        <w:t>For Rel-19 CSI reporting extensions</w:t>
      </w:r>
      <w:r w:rsidR="00666790">
        <w:rPr>
          <w:lang w:val="en-US"/>
        </w:rPr>
        <w:t>, i</w:t>
      </w:r>
      <w:r w:rsidR="00AC475D">
        <w:rPr>
          <w:lang w:val="en-US"/>
        </w:rPr>
        <w:t>ntroduce</w:t>
      </w:r>
      <w:r w:rsidR="00845CE1">
        <w:rPr>
          <w:lang w:val="en-US"/>
        </w:rPr>
        <w:t xml:space="preserve"> </w:t>
      </w:r>
      <w:r w:rsidR="00845CE1">
        <w:rPr>
          <w:lang w:val="en-US" w:eastAsia="ko-KR"/>
        </w:rPr>
        <w:t>PMI</w:t>
      </w:r>
      <w:r w:rsidR="00845CE1">
        <w:rPr>
          <w:lang w:val="en-US"/>
        </w:rPr>
        <w:t xml:space="preserve"> </w:t>
      </w:r>
      <w:r w:rsidR="00526031">
        <w:rPr>
          <w:lang w:val="en-US"/>
        </w:rPr>
        <w:t xml:space="preserve">reporting </w:t>
      </w:r>
      <w:r w:rsidR="00845CE1">
        <w:rPr>
          <w:lang w:val="en-US"/>
        </w:rPr>
        <w:t>requirements</w:t>
      </w:r>
      <w:r w:rsidR="00FF4D16">
        <w:rPr>
          <w:lang w:val="en-US"/>
        </w:rPr>
        <w:t xml:space="preserve"> for </w:t>
      </w:r>
      <w:r w:rsidR="00071594">
        <w:rPr>
          <w:lang w:val="en-US"/>
        </w:rPr>
        <w:t xml:space="preserve">the extended </w:t>
      </w:r>
      <w:proofErr w:type="spellStart"/>
      <w:r w:rsidR="00763C9D">
        <w:rPr>
          <w:lang w:val="en-US"/>
        </w:rPr>
        <w:t>TypeI</w:t>
      </w:r>
      <w:proofErr w:type="spellEnd"/>
      <w:r w:rsidR="00763C9D">
        <w:rPr>
          <w:lang w:val="en-US"/>
        </w:rPr>
        <w:t xml:space="preserve"> SP</w:t>
      </w:r>
      <w:r w:rsidR="00071594">
        <w:rPr>
          <w:lang w:val="en-US"/>
        </w:rPr>
        <w:t xml:space="preserve"> codebooks.</w:t>
      </w:r>
    </w:p>
    <w:p w14:paraId="61B4D71B" w14:textId="77777777" w:rsidR="00FE1485" w:rsidRPr="00FE1485" w:rsidRDefault="00FE1485" w:rsidP="00D177F3">
      <w:pPr>
        <w:rPr>
          <w:lang w:val="en-US"/>
        </w:rPr>
      </w:pPr>
    </w:p>
    <w:p w14:paraId="4FB14DEC" w14:textId="5175F2C1" w:rsidR="006F3BCC" w:rsidRDefault="00673CB9" w:rsidP="006F3BCC">
      <w:pPr>
        <w:rPr>
          <w:lang w:val="en-US"/>
        </w:rPr>
      </w:pPr>
      <w:r>
        <w:rPr>
          <w:lang w:val="en-US"/>
        </w:rPr>
        <w:t xml:space="preserve">The codebook structure has not been modified for </w:t>
      </w:r>
      <w:r w:rsidR="00CA6587">
        <w:rPr>
          <w:lang w:val="en-US"/>
        </w:rPr>
        <w:t>n</w:t>
      </w:r>
      <w:r>
        <w:rPr>
          <w:lang w:val="en-US"/>
        </w:rPr>
        <w:t xml:space="preserve">either the extended </w:t>
      </w:r>
      <w:proofErr w:type="spellStart"/>
      <w:r>
        <w:rPr>
          <w:lang w:val="en-US"/>
        </w:rPr>
        <w:t>eTypeII</w:t>
      </w:r>
      <w:proofErr w:type="spellEnd"/>
      <w:r>
        <w:rPr>
          <w:lang w:val="en-US"/>
        </w:rPr>
        <w:t xml:space="preserve"> codebook </w:t>
      </w:r>
      <w:r w:rsidR="00CA6587">
        <w:rPr>
          <w:lang w:val="en-US"/>
        </w:rPr>
        <w:t>n</w:t>
      </w:r>
      <w:r>
        <w:rPr>
          <w:lang w:val="en-US"/>
        </w:rPr>
        <w:t xml:space="preserve">or the </w:t>
      </w:r>
      <w:proofErr w:type="spellStart"/>
      <w:r>
        <w:rPr>
          <w:lang w:val="en-US"/>
        </w:rPr>
        <w:t>eTypeII</w:t>
      </w:r>
      <w:proofErr w:type="spellEnd"/>
      <w:r>
        <w:rPr>
          <w:lang w:val="en-US"/>
        </w:rPr>
        <w:t xml:space="preserve"> Doppler codebook.</w:t>
      </w:r>
      <w:r w:rsidR="00355BE7">
        <w:rPr>
          <w:lang w:val="en-US"/>
        </w:rPr>
        <w:t xml:space="preserve">  The extensions to these codebooks, as </w:t>
      </w:r>
      <w:r w:rsidR="00C53A7B">
        <w:rPr>
          <w:lang w:val="en-US"/>
        </w:rPr>
        <w:t xml:space="preserve">required by the work item objective, </w:t>
      </w:r>
      <w:r w:rsidR="003A1F5F">
        <w:rPr>
          <w:lang w:val="en-US"/>
        </w:rPr>
        <w:t xml:space="preserve">have been implemented by </w:t>
      </w:r>
      <w:r w:rsidR="00E0755F">
        <w:rPr>
          <w:lang w:val="en-US"/>
        </w:rPr>
        <w:t xml:space="preserve">adding support for </w:t>
      </w:r>
      <w:r w:rsidR="00567B86">
        <w:rPr>
          <w:lang w:val="en-US"/>
        </w:rPr>
        <w:t xml:space="preserve">larger port counts </w:t>
      </w:r>
      <w:r w:rsidR="003A1F5F" w:rsidRPr="003A1F5F">
        <w:rPr>
          <w:lang w:val="en-US"/>
        </w:rPr>
        <w:t>without structural changes to the codebooks</w:t>
      </w:r>
      <w:r w:rsidR="00567B86">
        <w:rPr>
          <w:lang w:val="en-US"/>
        </w:rPr>
        <w:t xml:space="preserve">.  Therefore, the </w:t>
      </w:r>
      <w:r w:rsidR="00D31738">
        <w:rPr>
          <w:lang w:val="en-US"/>
        </w:rPr>
        <w:t>me</w:t>
      </w:r>
      <w:r w:rsidR="001143A1">
        <w:rPr>
          <w:lang w:val="en-US"/>
        </w:rPr>
        <w:t>thod</w:t>
      </w:r>
      <w:r w:rsidR="00D31738">
        <w:rPr>
          <w:lang w:val="en-US"/>
        </w:rPr>
        <w:t>s used</w:t>
      </w:r>
      <w:r w:rsidR="001143A1">
        <w:rPr>
          <w:lang w:val="en-US"/>
        </w:rPr>
        <w:t xml:space="preserve"> by UEs</w:t>
      </w:r>
      <w:r w:rsidR="00D31738">
        <w:rPr>
          <w:lang w:val="en-US"/>
        </w:rPr>
        <w:t xml:space="preserve"> to implement </w:t>
      </w:r>
      <w:r w:rsidR="003F3158">
        <w:rPr>
          <w:lang w:val="en-US"/>
        </w:rPr>
        <w:t xml:space="preserve">the extended Type II codebook </w:t>
      </w:r>
      <w:r w:rsidR="002104C1">
        <w:rPr>
          <w:lang w:val="en-US"/>
        </w:rPr>
        <w:t xml:space="preserve">search </w:t>
      </w:r>
      <w:r w:rsidR="00B4315A">
        <w:rPr>
          <w:lang w:val="en-US"/>
        </w:rPr>
        <w:t xml:space="preserve">will likely be extended versions of </w:t>
      </w:r>
      <w:r w:rsidR="002104C1">
        <w:rPr>
          <w:lang w:val="en-US"/>
        </w:rPr>
        <w:t>algorithms used for the legacy codebooks</w:t>
      </w:r>
      <w:r w:rsidR="00417F05">
        <w:rPr>
          <w:lang w:val="en-US"/>
        </w:rPr>
        <w:t xml:space="preserve">.  </w:t>
      </w:r>
      <w:r w:rsidR="00396132">
        <w:rPr>
          <w:lang w:val="en-US"/>
        </w:rPr>
        <w:t>Also, legacy</w:t>
      </w:r>
      <w:r w:rsidR="00417F05">
        <w:rPr>
          <w:lang w:val="en-US"/>
        </w:rPr>
        <w:t xml:space="preserve"> codebooks are </w:t>
      </w:r>
      <w:r w:rsidR="00192F6C">
        <w:rPr>
          <w:lang w:val="en-US"/>
        </w:rPr>
        <w:t>prerequisite features for the extended codebooks in the UE capabilities being developed for Rel-19</w:t>
      </w:r>
      <w:r w:rsidR="002104C1">
        <w:rPr>
          <w:lang w:val="en-US"/>
        </w:rPr>
        <w:t xml:space="preserve">.  </w:t>
      </w:r>
      <w:r w:rsidR="00DF5DCE">
        <w:rPr>
          <w:lang w:val="en-US"/>
        </w:rPr>
        <w:t xml:space="preserve">Introducing </w:t>
      </w:r>
      <w:r w:rsidR="008E5956">
        <w:rPr>
          <w:lang w:val="en-US"/>
        </w:rPr>
        <w:t xml:space="preserve">additional </w:t>
      </w:r>
      <w:r w:rsidR="00DF5DCE">
        <w:rPr>
          <w:lang w:val="en-US"/>
        </w:rPr>
        <w:t>requirements for t</w:t>
      </w:r>
      <w:r w:rsidR="00332E25">
        <w:rPr>
          <w:lang w:val="en-US"/>
        </w:rPr>
        <w:t>he</w:t>
      </w:r>
      <w:r w:rsidR="00653BCD">
        <w:rPr>
          <w:lang w:val="en-US"/>
        </w:rPr>
        <w:t xml:space="preserve"> extended Type II</w:t>
      </w:r>
      <w:r w:rsidR="00332E25">
        <w:rPr>
          <w:lang w:val="en-US"/>
        </w:rPr>
        <w:t xml:space="preserve"> codebooks would </w:t>
      </w:r>
      <w:r w:rsidR="00A41739">
        <w:rPr>
          <w:lang w:val="en-US"/>
        </w:rPr>
        <w:t xml:space="preserve">test </w:t>
      </w:r>
      <w:r w:rsidR="00D96798">
        <w:rPr>
          <w:lang w:val="en-US"/>
        </w:rPr>
        <w:t>extended search algorithms</w:t>
      </w:r>
      <w:r w:rsidR="00883517">
        <w:rPr>
          <w:lang w:val="en-US"/>
        </w:rPr>
        <w:t xml:space="preserve"> as well as extended prediction algorithms for the </w:t>
      </w:r>
      <w:proofErr w:type="spellStart"/>
      <w:r w:rsidR="00883517">
        <w:rPr>
          <w:lang w:val="en-US"/>
        </w:rPr>
        <w:t>eTypeII</w:t>
      </w:r>
      <w:proofErr w:type="spellEnd"/>
      <w:r w:rsidR="00883517">
        <w:rPr>
          <w:lang w:val="en-US"/>
        </w:rPr>
        <w:t xml:space="preserve"> Doppler codebook.  </w:t>
      </w:r>
      <w:r w:rsidR="000136B3">
        <w:rPr>
          <w:lang w:val="en-US"/>
        </w:rPr>
        <w:t xml:space="preserve">On the other hand, </w:t>
      </w:r>
      <w:r w:rsidR="00CB4868">
        <w:rPr>
          <w:lang w:val="en-US"/>
        </w:rPr>
        <w:t xml:space="preserve">requirements would test the increased computational complexity due to the </w:t>
      </w:r>
      <w:r w:rsidR="003B15E8">
        <w:rPr>
          <w:lang w:val="en-US"/>
        </w:rPr>
        <w:t xml:space="preserve">additional antenna ports or areas where </w:t>
      </w:r>
      <w:r w:rsidR="001F343B">
        <w:rPr>
          <w:lang w:val="en-US"/>
        </w:rPr>
        <w:t xml:space="preserve">the </w:t>
      </w:r>
      <w:r w:rsidR="003B15E8">
        <w:rPr>
          <w:lang w:val="en-US"/>
        </w:rPr>
        <w:t>implementatio</w:t>
      </w:r>
      <w:r w:rsidR="001F343B">
        <w:rPr>
          <w:lang w:val="en-US"/>
        </w:rPr>
        <w:t>n is</w:t>
      </w:r>
      <w:r w:rsidR="003B15E8">
        <w:rPr>
          <w:lang w:val="en-US"/>
        </w:rPr>
        <w:t xml:space="preserve"> modified</w:t>
      </w:r>
      <w:r w:rsidR="00AD55D9">
        <w:rPr>
          <w:lang w:val="en-US"/>
        </w:rPr>
        <w:t>, rather than simply extended,</w:t>
      </w:r>
      <w:r w:rsidR="003B15E8">
        <w:rPr>
          <w:lang w:val="en-US"/>
        </w:rPr>
        <w:t xml:space="preserve"> to control the computational complexity.</w:t>
      </w:r>
    </w:p>
    <w:p w14:paraId="50DDC59C" w14:textId="5E446902" w:rsidR="002505A3" w:rsidRPr="002505A3" w:rsidRDefault="0079230B" w:rsidP="00F02B49">
      <w:pPr>
        <w:pStyle w:val="RAN4Observation"/>
      </w:pPr>
      <w:r>
        <w:t xml:space="preserve">The extended </w:t>
      </w:r>
      <w:proofErr w:type="spellStart"/>
      <w:r>
        <w:t>eTypeII</w:t>
      </w:r>
      <w:proofErr w:type="spellEnd"/>
      <w:r>
        <w:t xml:space="preserve"> and </w:t>
      </w:r>
      <w:proofErr w:type="spellStart"/>
      <w:r>
        <w:t>eTypeII</w:t>
      </w:r>
      <w:proofErr w:type="spellEnd"/>
      <w:r>
        <w:t xml:space="preserve"> Doppler codebooks have been implemented by adding support for larger port counts </w:t>
      </w:r>
      <w:r w:rsidRPr="003A1F5F">
        <w:t>without structural changes to the codebooks</w:t>
      </w:r>
      <w:r w:rsidR="00661719">
        <w:t>.</w:t>
      </w:r>
      <w:r w:rsidR="00FC1635">
        <w:t xml:space="preserve">  UE implementations </w:t>
      </w:r>
      <w:r w:rsidR="00417F05">
        <w:t>of these codebooks are likely to be extensions of the legacy codebook implementations.</w:t>
      </w:r>
    </w:p>
    <w:p w14:paraId="4CFDBEEA" w14:textId="195FD447" w:rsidR="00513E0A" w:rsidRDefault="002F2BE6" w:rsidP="00513E0A">
      <w:pPr>
        <w:rPr>
          <w:rFonts w:eastAsiaTheme="minorEastAsia"/>
          <w:lang w:val="en-US"/>
        </w:rPr>
      </w:pPr>
      <w:r>
        <w:rPr>
          <w:lang w:val="en-US"/>
        </w:rPr>
        <w:t xml:space="preserve">While the structure of the </w:t>
      </w:r>
      <w:proofErr w:type="spellStart"/>
      <w:r>
        <w:rPr>
          <w:lang w:val="en-US"/>
        </w:rPr>
        <w:t>eTypeII</w:t>
      </w:r>
      <w:proofErr w:type="spellEnd"/>
      <w:r>
        <w:rPr>
          <w:lang w:val="en-US"/>
        </w:rPr>
        <w:t xml:space="preserve"> and </w:t>
      </w:r>
      <w:proofErr w:type="spellStart"/>
      <w:r>
        <w:rPr>
          <w:lang w:val="en-US"/>
        </w:rPr>
        <w:t>eTypeII</w:t>
      </w:r>
      <w:proofErr w:type="spellEnd"/>
      <w:r>
        <w:rPr>
          <w:lang w:val="en-US"/>
        </w:rPr>
        <w:t xml:space="preserve"> Doppler codebooks are similar (especially when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r>
          <w:rPr>
            <w:rFonts w:ascii="Cambria Math" w:hAnsi="Cambria Math"/>
            <w:lang w:val="en-US"/>
          </w:rPr>
          <m:t>=1</m:t>
        </m:r>
      </m:oMath>
      <w:r>
        <w:rPr>
          <w:rFonts w:eastAsiaTheme="minorEastAsia"/>
          <w:lang w:val="en-US"/>
        </w:rPr>
        <w:t xml:space="preserve"> in the Doppler codebook), </w:t>
      </w:r>
      <w:r w:rsidR="00D32C40">
        <w:rPr>
          <w:rFonts w:eastAsiaTheme="minorEastAsia"/>
          <w:lang w:val="en-US"/>
        </w:rPr>
        <w:t xml:space="preserve">the Doppler codebook requires sufficiently frequency CSI-RS instances to maintain sufficient accuracy in its predictions.  </w:t>
      </w:r>
      <w:r w:rsidR="000215F3">
        <w:rPr>
          <w:rFonts w:eastAsiaTheme="minorEastAsia"/>
          <w:lang w:val="en-US"/>
        </w:rPr>
        <w:t xml:space="preserve">We expect the Doppler codebook to require </w:t>
      </w:r>
      <w:r w:rsidR="007872BA">
        <w:rPr>
          <w:rFonts w:eastAsiaTheme="minorEastAsia"/>
          <w:lang w:val="en-US"/>
        </w:rPr>
        <w:t xml:space="preserve">greater </w:t>
      </w:r>
      <w:r w:rsidR="003A4500">
        <w:rPr>
          <w:rFonts w:eastAsiaTheme="minorEastAsia"/>
          <w:lang w:val="en-US"/>
        </w:rPr>
        <w:t>CSI-RS</w:t>
      </w:r>
      <w:r w:rsidR="007872BA">
        <w:rPr>
          <w:rFonts w:eastAsiaTheme="minorEastAsia"/>
          <w:lang w:val="en-US"/>
        </w:rPr>
        <w:t xml:space="preserve"> overhead to support its use and feel that the</w:t>
      </w:r>
      <w:r w:rsidR="00AA5BE9">
        <w:rPr>
          <w:rFonts w:eastAsiaTheme="minorEastAsia"/>
          <w:lang w:val="en-US"/>
        </w:rPr>
        <w:t xml:space="preserve"> </w:t>
      </w:r>
      <w:proofErr w:type="spellStart"/>
      <w:r w:rsidR="00AA5BE9">
        <w:rPr>
          <w:rFonts w:eastAsiaTheme="minorEastAsia"/>
          <w:lang w:val="en-US"/>
        </w:rPr>
        <w:t>eTypeII</w:t>
      </w:r>
      <w:proofErr w:type="spellEnd"/>
      <w:r w:rsidR="00AA5BE9">
        <w:rPr>
          <w:rFonts w:eastAsiaTheme="minorEastAsia"/>
          <w:lang w:val="en-US"/>
        </w:rPr>
        <w:t xml:space="preserve"> codebook is more likely to be implemented.  Therefore, we propose to prioritize the </w:t>
      </w:r>
      <w:proofErr w:type="spellStart"/>
      <w:r w:rsidR="00AA5BE9">
        <w:rPr>
          <w:rFonts w:eastAsiaTheme="minorEastAsia"/>
          <w:lang w:val="en-US"/>
        </w:rPr>
        <w:t>eTypeII</w:t>
      </w:r>
      <w:proofErr w:type="spellEnd"/>
      <w:r w:rsidR="00AA5BE9">
        <w:rPr>
          <w:rFonts w:eastAsiaTheme="minorEastAsia"/>
          <w:lang w:val="en-US"/>
        </w:rPr>
        <w:t xml:space="preserve"> codebook over the </w:t>
      </w:r>
      <w:proofErr w:type="spellStart"/>
      <w:r w:rsidR="00AA5BE9">
        <w:rPr>
          <w:rFonts w:eastAsiaTheme="minorEastAsia"/>
          <w:lang w:val="en-US"/>
        </w:rPr>
        <w:t>eTypeII</w:t>
      </w:r>
      <w:proofErr w:type="spellEnd"/>
      <w:r w:rsidR="00AA5BE9">
        <w:rPr>
          <w:rFonts w:eastAsiaTheme="minorEastAsia"/>
          <w:lang w:val="en-US"/>
        </w:rPr>
        <w:t xml:space="preserve"> Doppler codebook.</w:t>
      </w:r>
    </w:p>
    <w:p w14:paraId="6ED05634" w14:textId="0B9F9F24" w:rsidR="00AA5BE9" w:rsidRPr="00513E0A" w:rsidRDefault="00AA5BE9" w:rsidP="00F02B49">
      <w:pPr>
        <w:pStyle w:val="RAN4Observation"/>
      </w:pPr>
      <w:r>
        <w:t xml:space="preserve">The extended </w:t>
      </w:r>
      <w:proofErr w:type="spellStart"/>
      <w:r>
        <w:t>eTypeII</w:t>
      </w:r>
      <w:proofErr w:type="spellEnd"/>
      <w:r>
        <w:t xml:space="preserve"> Doppler codebook likely requires</w:t>
      </w:r>
      <w:r w:rsidR="000D7A52">
        <w:t xml:space="preserve"> greater </w:t>
      </w:r>
      <w:r w:rsidR="003A4500">
        <w:t>CSI-RS</w:t>
      </w:r>
      <w:r w:rsidR="000D7A52">
        <w:t xml:space="preserve"> overhead to support its use</w:t>
      </w:r>
      <w:r w:rsidR="003A4500">
        <w:t>.</w:t>
      </w:r>
    </w:p>
    <w:p w14:paraId="13961BEE" w14:textId="636F9AF6" w:rsidR="00B01DBA" w:rsidRPr="00B01DBA" w:rsidRDefault="00C41645" w:rsidP="00D177F3">
      <w:pPr>
        <w:pStyle w:val="RAN4proposal"/>
        <w:ind w:left="0" w:firstLine="0"/>
        <w:jc w:val="both"/>
        <w:rPr>
          <w:lang w:val="en-US"/>
        </w:rPr>
      </w:pPr>
      <w:r>
        <w:rPr>
          <w:lang w:val="en-US"/>
        </w:rPr>
        <w:t xml:space="preserve">RAN4 to </w:t>
      </w:r>
      <w:r w:rsidR="002A1C38">
        <w:rPr>
          <w:lang w:val="en-US"/>
        </w:rPr>
        <w:t>further study</w:t>
      </w:r>
      <w:r>
        <w:rPr>
          <w:lang w:val="en-US"/>
        </w:rPr>
        <w:t xml:space="preserve"> whether PMI reporting requirements are need</w:t>
      </w:r>
      <w:r w:rsidR="00AC475D">
        <w:rPr>
          <w:lang w:val="en-US"/>
        </w:rPr>
        <w:t>ed</w:t>
      </w:r>
      <w:r>
        <w:rPr>
          <w:lang w:val="en-US"/>
        </w:rPr>
        <w:t xml:space="preserve"> for</w:t>
      </w:r>
      <w:r w:rsidR="00B01DBA">
        <w:rPr>
          <w:lang w:val="en-US"/>
        </w:rPr>
        <w:t xml:space="preserve"> the</w:t>
      </w:r>
      <w:r>
        <w:rPr>
          <w:lang w:val="en-US"/>
        </w:rPr>
        <w:t xml:space="preserve"> </w:t>
      </w:r>
      <w:proofErr w:type="spellStart"/>
      <w:r w:rsidR="00B01DBA">
        <w:rPr>
          <w:lang w:val="en-US"/>
        </w:rPr>
        <w:t>eTypeII</w:t>
      </w:r>
      <w:proofErr w:type="spellEnd"/>
      <w:r w:rsidR="00B01DBA">
        <w:rPr>
          <w:lang w:val="en-US"/>
        </w:rPr>
        <w:t xml:space="preserve"> and </w:t>
      </w:r>
      <w:proofErr w:type="spellStart"/>
      <w:r w:rsidR="00B01DBA">
        <w:rPr>
          <w:lang w:val="en-US"/>
        </w:rPr>
        <w:t>eT</w:t>
      </w:r>
      <w:r w:rsidR="00AC475D">
        <w:rPr>
          <w:lang w:val="en-US"/>
        </w:rPr>
        <w:t>y</w:t>
      </w:r>
      <w:r w:rsidR="00B01DBA">
        <w:rPr>
          <w:lang w:val="en-US"/>
        </w:rPr>
        <w:t>peII</w:t>
      </w:r>
      <w:proofErr w:type="spellEnd"/>
      <w:r w:rsidR="00B01DBA">
        <w:rPr>
          <w:lang w:val="en-US"/>
        </w:rPr>
        <w:t xml:space="preserve"> Doppler </w:t>
      </w:r>
      <w:r w:rsidR="00B01DBA">
        <w:rPr>
          <w:lang w:val="en-US" w:eastAsia="ko-KR"/>
        </w:rPr>
        <w:t>codebook</w:t>
      </w:r>
      <w:r w:rsidR="00B01DBA">
        <w:rPr>
          <w:lang w:val="en-US"/>
        </w:rPr>
        <w:t xml:space="preserve"> extensions</w:t>
      </w:r>
      <w:r w:rsidR="000315D9">
        <w:rPr>
          <w:lang w:val="en-US"/>
        </w:rPr>
        <w:t>, with</w:t>
      </w:r>
      <w:r w:rsidR="00BD75F8">
        <w:rPr>
          <w:lang w:val="en-US"/>
        </w:rPr>
        <w:t xml:space="preserve"> priority on </w:t>
      </w:r>
      <w:proofErr w:type="spellStart"/>
      <w:r w:rsidR="00BD75F8">
        <w:rPr>
          <w:lang w:val="en-US"/>
        </w:rPr>
        <w:t>eTypeII</w:t>
      </w:r>
      <w:proofErr w:type="spellEnd"/>
      <w:r w:rsidR="00B01DBA">
        <w:rPr>
          <w:lang w:val="en-US"/>
        </w:rPr>
        <w:t>.</w:t>
      </w:r>
    </w:p>
    <w:p w14:paraId="390338B9" w14:textId="77777777" w:rsidR="00FE1485" w:rsidRPr="00FE1485" w:rsidRDefault="00FE1485" w:rsidP="00D177F3">
      <w:pPr>
        <w:rPr>
          <w:lang w:val="en-US"/>
        </w:rPr>
      </w:pPr>
    </w:p>
    <w:p w14:paraId="0AEDFB19" w14:textId="2AE4CA52" w:rsidR="003463A3" w:rsidRPr="003463A3" w:rsidRDefault="003463A3" w:rsidP="00302D6C">
      <w:pPr>
        <w:rPr>
          <w:lang w:val="en-US"/>
        </w:rPr>
      </w:pPr>
      <w:r>
        <w:rPr>
          <w:lang w:val="en-US"/>
        </w:rPr>
        <w:t xml:space="preserve">For each of the extended </w:t>
      </w:r>
      <w:proofErr w:type="spellStart"/>
      <w:r>
        <w:rPr>
          <w:lang w:val="en-US"/>
        </w:rPr>
        <w:t>TypeI</w:t>
      </w:r>
      <w:proofErr w:type="spellEnd"/>
      <w:r>
        <w:rPr>
          <w:lang w:val="en-US"/>
        </w:rPr>
        <w:t xml:space="preserve"> SP codebook schemes, </w:t>
      </w:r>
      <w:r w:rsidR="00C239AC">
        <w:rPr>
          <w:lang w:val="en-US"/>
        </w:rPr>
        <w:t>the base</w:t>
      </w:r>
      <w:r w:rsidR="009205EF">
        <w:rPr>
          <w:lang w:val="en-US"/>
        </w:rPr>
        <w:t xml:space="preserve"> feature is </w:t>
      </w:r>
      <w:r w:rsidR="00FE2009">
        <w:rPr>
          <w:lang w:val="en-US"/>
        </w:rPr>
        <w:t xml:space="preserve">support for 64 </w:t>
      </w:r>
      <w:r w:rsidR="00C44672">
        <w:rPr>
          <w:lang w:val="en-US"/>
        </w:rPr>
        <w:t xml:space="preserve">CSI-RS ports.  Therefore, as a starting point, requirements should be </w:t>
      </w:r>
      <w:r w:rsidR="00872D14">
        <w:rPr>
          <w:lang w:val="en-US"/>
        </w:rPr>
        <w:t>defined</w:t>
      </w:r>
      <w:r w:rsidR="00C44672">
        <w:rPr>
          <w:lang w:val="en-US"/>
        </w:rPr>
        <w:t xml:space="preserve"> at least for</w:t>
      </w:r>
      <w:r w:rsidR="00AC6328">
        <w:rPr>
          <w:lang w:val="en-US"/>
        </w:rPr>
        <w:t xml:space="preserve"> </w:t>
      </w:r>
      <w:r w:rsidR="000C1651">
        <w:rPr>
          <w:lang w:val="en-US"/>
        </w:rPr>
        <w:t>64</w:t>
      </w:r>
      <w:r w:rsidR="00AC6328">
        <w:rPr>
          <w:lang w:val="en-US"/>
        </w:rPr>
        <w:t xml:space="preserve"> </w:t>
      </w:r>
      <w:r w:rsidR="001B473D">
        <w:rPr>
          <w:lang w:val="en-US"/>
        </w:rPr>
        <w:t xml:space="preserve">ports and RAN4 can discuss whether requirements for 48 and 128 ports should be </w:t>
      </w:r>
      <w:r w:rsidR="000136B3">
        <w:rPr>
          <w:lang w:val="en-US"/>
        </w:rPr>
        <w:t xml:space="preserve">also </w:t>
      </w:r>
      <w:r w:rsidR="00B50D5F">
        <w:rPr>
          <w:lang w:val="en-US"/>
        </w:rPr>
        <w:t>introduced</w:t>
      </w:r>
      <w:r w:rsidR="00C853A0">
        <w:rPr>
          <w:lang w:val="en-US"/>
        </w:rPr>
        <w:t>.</w:t>
      </w:r>
      <w:r w:rsidR="00D22FD5">
        <w:rPr>
          <w:lang w:val="en-US"/>
        </w:rPr>
        <w:t xml:space="preserve">  </w:t>
      </w:r>
      <w:r w:rsidR="00936AC6">
        <w:rPr>
          <w:lang w:val="en-US"/>
        </w:rPr>
        <w:t xml:space="preserve">Reviewing the legacy </w:t>
      </w:r>
      <w:r w:rsidR="00AF1962">
        <w:rPr>
          <w:lang w:val="en-US"/>
        </w:rPr>
        <w:t>requirements</w:t>
      </w:r>
      <w:r w:rsidR="00047587">
        <w:rPr>
          <w:lang w:val="en-US"/>
        </w:rPr>
        <w:t xml:space="preserve"> for the </w:t>
      </w:r>
      <w:proofErr w:type="spellStart"/>
      <w:r w:rsidR="00047587">
        <w:rPr>
          <w:lang w:val="en-US"/>
        </w:rPr>
        <w:t>TypeI</w:t>
      </w:r>
      <w:proofErr w:type="spellEnd"/>
      <w:r w:rsidR="00047587">
        <w:rPr>
          <w:lang w:val="en-US"/>
        </w:rPr>
        <w:t xml:space="preserve"> SP codebooks, we noticed that many of the key</w:t>
      </w:r>
      <w:r w:rsidR="004908AB">
        <w:rPr>
          <w:lang w:val="en-US"/>
        </w:rPr>
        <w:t xml:space="preserve"> parameters </w:t>
      </w:r>
      <w:r w:rsidR="00E0368F">
        <w:rPr>
          <w:lang w:val="en-US"/>
        </w:rPr>
        <w:t>are co</w:t>
      </w:r>
      <w:r w:rsidR="002D56AD">
        <w:rPr>
          <w:lang w:val="en-US"/>
        </w:rPr>
        <w:t>mmon across the requirements.  Therefore, a</w:t>
      </w:r>
      <w:r w:rsidR="00D22FD5">
        <w:rPr>
          <w:lang w:val="en-US"/>
        </w:rPr>
        <w:t xml:space="preserve">s a starting point for the </w:t>
      </w:r>
      <w:r w:rsidR="002D56AD">
        <w:rPr>
          <w:lang w:val="en-US"/>
        </w:rPr>
        <w:t>extended codebook</w:t>
      </w:r>
      <w:r w:rsidR="00D22FD5">
        <w:rPr>
          <w:lang w:val="en-US"/>
        </w:rPr>
        <w:t xml:space="preserve"> </w:t>
      </w:r>
      <w:r w:rsidR="00AF1962">
        <w:rPr>
          <w:lang w:val="en-US"/>
        </w:rPr>
        <w:t xml:space="preserve">requirements, </w:t>
      </w:r>
      <w:r w:rsidR="007017C3">
        <w:rPr>
          <w:lang w:val="en-US"/>
        </w:rPr>
        <w:t xml:space="preserve">we have selected a similar set of </w:t>
      </w:r>
      <w:r w:rsidR="004908AB">
        <w:rPr>
          <w:lang w:val="en-US"/>
        </w:rPr>
        <w:t xml:space="preserve">parameters </w:t>
      </w:r>
      <w:r w:rsidR="00F61518">
        <w:rPr>
          <w:lang w:val="en-US"/>
        </w:rPr>
        <w:t>as shown</w:t>
      </w:r>
      <w:r w:rsidR="004908AB">
        <w:rPr>
          <w:lang w:val="en-US"/>
        </w:rPr>
        <w:t xml:space="preserve"> in </w:t>
      </w:r>
      <w:r w:rsidR="00715B41">
        <w:rPr>
          <w:lang w:val="en-US"/>
        </w:rPr>
        <w:fldChar w:fldCharType="begin"/>
      </w:r>
      <w:r w:rsidR="00715B41">
        <w:rPr>
          <w:lang w:val="en-US"/>
        </w:rPr>
        <w:instrText xml:space="preserve"> REF _Ref197606986 \h </w:instrText>
      </w:r>
      <w:r w:rsidR="00715B41">
        <w:rPr>
          <w:lang w:val="en-US"/>
        </w:rPr>
      </w:r>
      <w:r w:rsidR="00715B41">
        <w:rPr>
          <w:lang w:val="en-US"/>
        </w:rPr>
        <w:fldChar w:fldCharType="separate"/>
      </w:r>
      <w:r w:rsidR="00715B41">
        <w:t xml:space="preserve">Table </w:t>
      </w:r>
      <w:r w:rsidR="00715B41">
        <w:rPr>
          <w:noProof/>
        </w:rPr>
        <w:t>2</w:t>
      </w:r>
      <w:r w:rsidR="00715B41">
        <w:rPr>
          <w:lang w:val="en-US"/>
        </w:rPr>
        <w:fldChar w:fldCharType="end"/>
      </w:r>
      <w:r w:rsidR="004908AB">
        <w:rPr>
          <w:lang w:val="en-US"/>
        </w:rPr>
        <w:t>.</w:t>
      </w:r>
      <w:r w:rsidR="00072435">
        <w:rPr>
          <w:lang w:val="en-US"/>
        </w:rPr>
        <w:t xml:space="preserve">  </w:t>
      </w:r>
      <w:r w:rsidR="00067FF2">
        <w:rPr>
          <w:lang w:val="en-US"/>
        </w:rPr>
        <w:t xml:space="preserve">We start by assuming requirements for both 2 and 4 UE Rx </w:t>
      </w:r>
      <w:proofErr w:type="gramStart"/>
      <w:r w:rsidR="00067FF2">
        <w:rPr>
          <w:lang w:val="en-US"/>
        </w:rPr>
        <w:t>ports</w:t>
      </w:r>
      <w:proofErr w:type="gramEnd"/>
      <w:r w:rsidR="001C002F">
        <w:rPr>
          <w:lang w:val="en-US"/>
        </w:rPr>
        <w:t xml:space="preserve"> but </w:t>
      </w:r>
      <w:r w:rsidR="00A143A1">
        <w:rPr>
          <w:lang w:val="en-US"/>
        </w:rPr>
        <w:t xml:space="preserve">we can consider more UE Rx ports for </w:t>
      </w:r>
      <w:r w:rsidR="00302D6C">
        <w:rPr>
          <w:lang w:val="en-US"/>
        </w:rPr>
        <w:t>use cases such as fixed wireless terminals.</w:t>
      </w:r>
      <w:r w:rsidR="00B80DDA">
        <w:rPr>
          <w:lang w:val="en-US"/>
        </w:rPr>
        <w:t xml:space="preserve">  We propose to start by prioritizing requirements for Scheme A since it is the </w:t>
      </w:r>
      <w:r w:rsidR="00E7296A">
        <w:rPr>
          <w:lang w:val="en-US"/>
        </w:rPr>
        <w:t xml:space="preserve">scheme with </w:t>
      </w:r>
      <w:r w:rsidR="0005171D">
        <w:rPr>
          <w:lang w:val="en-US"/>
        </w:rPr>
        <w:t>lower CSI feedback overhead</w:t>
      </w:r>
      <w:r w:rsidR="004533D2">
        <w:rPr>
          <w:lang w:val="en-US"/>
        </w:rPr>
        <w:t xml:space="preserve">.  </w:t>
      </w:r>
      <w:r w:rsidR="00364304">
        <w:rPr>
          <w:lang w:val="en-US"/>
        </w:rPr>
        <w:t>For the channel model</w:t>
      </w:r>
      <w:r w:rsidR="00B9317E">
        <w:rPr>
          <w:lang w:val="en-US"/>
        </w:rPr>
        <w:t xml:space="preserve">, we start with the TDLA30-5 </w:t>
      </w:r>
      <w:proofErr w:type="spellStart"/>
      <w:r w:rsidR="000F4887">
        <w:rPr>
          <w:lang w:val="en-US"/>
        </w:rPr>
        <w:t>NLoS</w:t>
      </w:r>
      <w:proofErr w:type="spellEnd"/>
      <w:r w:rsidR="00B9317E">
        <w:rPr>
          <w:lang w:val="en-US"/>
        </w:rPr>
        <w:t xml:space="preserve"> channel </w:t>
      </w:r>
      <w:r w:rsidR="00AA691F">
        <w:rPr>
          <w:lang w:val="en-US"/>
        </w:rPr>
        <w:t>because it is used in many of the legacy requirements</w:t>
      </w:r>
      <w:r w:rsidR="003A24AD">
        <w:rPr>
          <w:lang w:val="en-US"/>
        </w:rPr>
        <w:t xml:space="preserve">.  </w:t>
      </w:r>
      <w:r w:rsidR="003A5C30">
        <w:rPr>
          <w:lang w:val="en-US"/>
        </w:rPr>
        <w:t>Alternative</w:t>
      </w:r>
      <w:r w:rsidR="003A24AD">
        <w:rPr>
          <w:lang w:val="en-US"/>
        </w:rPr>
        <w:t xml:space="preserve"> </w:t>
      </w:r>
      <w:r w:rsidR="003A3F51">
        <w:rPr>
          <w:lang w:val="en-US"/>
        </w:rPr>
        <w:t xml:space="preserve">channel models can </w:t>
      </w:r>
      <w:r w:rsidR="003A5C30">
        <w:rPr>
          <w:lang w:val="en-US"/>
        </w:rPr>
        <w:t>also</w:t>
      </w:r>
      <w:r w:rsidR="003A3F51">
        <w:rPr>
          <w:lang w:val="en-US"/>
        </w:rPr>
        <w:t xml:space="preserve"> be</w:t>
      </w:r>
      <w:r w:rsidR="000D285C">
        <w:rPr>
          <w:lang w:val="en-US"/>
        </w:rPr>
        <w:t xml:space="preserve"> considered</w:t>
      </w:r>
      <w:r w:rsidR="004761CE">
        <w:rPr>
          <w:lang w:val="en-US"/>
        </w:rPr>
        <w:t xml:space="preserve">.  </w:t>
      </w:r>
      <w:r w:rsidR="003A5C30">
        <w:rPr>
          <w:lang w:val="en-US"/>
        </w:rPr>
        <w:t xml:space="preserve">If the TDL models are </w:t>
      </w:r>
      <w:proofErr w:type="gramStart"/>
      <w:r w:rsidR="003A5C30">
        <w:rPr>
          <w:lang w:val="en-US"/>
        </w:rPr>
        <w:t>used</w:t>
      </w:r>
      <w:proofErr w:type="gramEnd"/>
      <w:r w:rsidR="00B10BB8">
        <w:rPr>
          <w:lang w:val="en-US"/>
        </w:rPr>
        <w:t xml:space="preserve"> the </w:t>
      </w:r>
      <w:r w:rsidR="00927151">
        <w:rPr>
          <w:lang w:val="en-US"/>
        </w:rPr>
        <w:t xml:space="preserve">extended codebooks, </w:t>
      </w:r>
      <w:r w:rsidR="00EC3AD1">
        <w:rPr>
          <w:lang w:val="en-US"/>
        </w:rPr>
        <w:t xml:space="preserve">antenna correlation matrices must be defined for </w:t>
      </w:r>
      <w:r w:rsidR="00420AE5">
        <w:rPr>
          <w:lang w:val="en-US"/>
        </w:rPr>
        <w:t>more than 32 ports since</w:t>
      </w:r>
      <w:r w:rsidR="004761CE">
        <w:rPr>
          <w:lang w:val="en-US"/>
        </w:rPr>
        <w:t xml:space="preserve"> </w:t>
      </w:r>
      <w:r w:rsidR="006E4DBA">
        <w:rPr>
          <w:lang w:val="en-US"/>
        </w:rPr>
        <w:t xml:space="preserve">the current TS 38.101-4 </w:t>
      </w:r>
      <w:r w:rsidR="00EB5467">
        <w:rPr>
          <w:lang w:val="en-US"/>
        </w:rPr>
        <w:fldChar w:fldCharType="begin"/>
      </w:r>
      <w:r w:rsidR="00EB5467">
        <w:rPr>
          <w:lang w:val="en-US"/>
        </w:rPr>
        <w:instrText xml:space="preserve"> REF _Ref197600989 \r \h </w:instrText>
      </w:r>
      <w:r w:rsidR="00EB5467">
        <w:rPr>
          <w:lang w:val="en-US"/>
        </w:rPr>
      </w:r>
      <w:r w:rsidR="00EB5467">
        <w:rPr>
          <w:lang w:val="en-US"/>
        </w:rPr>
        <w:fldChar w:fldCharType="separate"/>
      </w:r>
      <w:r w:rsidR="00EB5467">
        <w:rPr>
          <w:lang w:val="en-US"/>
        </w:rPr>
        <w:t>[2]</w:t>
      </w:r>
      <w:r w:rsidR="00EB5467">
        <w:rPr>
          <w:lang w:val="en-US"/>
        </w:rPr>
        <w:fldChar w:fldCharType="end"/>
      </w:r>
      <w:r w:rsidR="006E4DBA">
        <w:rPr>
          <w:lang w:val="en-US"/>
        </w:rPr>
        <w:t xml:space="preserve"> does not specify </w:t>
      </w:r>
      <w:r w:rsidR="006E4DBA">
        <w:rPr>
          <w:lang w:val="en-US"/>
        </w:rPr>
        <w:lastRenderedPageBreak/>
        <w:t>matrices for more than 32 ports.  We address this issue in the next subsection.</w:t>
      </w:r>
      <w:r w:rsidR="00550FC0">
        <w:rPr>
          <w:lang w:val="en-US"/>
        </w:rPr>
        <w:tab/>
      </w:r>
      <w:r w:rsidR="00550FC0">
        <w:rPr>
          <w:lang w:val="en-US"/>
        </w:rPr>
        <w:br/>
      </w:r>
      <w:r w:rsidR="004761CE">
        <w:rPr>
          <w:lang w:val="en-US"/>
        </w:rPr>
        <w:t xml:space="preserve">We start with high </w:t>
      </w:r>
      <w:r w:rsidR="00400F5A">
        <w:rPr>
          <w:lang w:val="en-US"/>
        </w:rPr>
        <w:t xml:space="preserve">antenna correlation </w:t>
      </w:r>
      <w:r w:rsidR="00F8121E">
        <w:rPr>
          <w:lang w:val="en-US"/>
        </w:rPr>
        <w:t xml:space="preserve">which </w:t>
      </w:r>
      <w:r w:rsidR="0016148D">
        <w:rPr>
          <w:lang w:val="en-US"/>
        </w:rPr>
        <w:t xml:space="preserve">is also used in </w:t>
      </w:r>
      <w:r w:rsidR="00021508">
        <w:rPr>
          <w:lang w:val="en-US"/>
        </w:rPr>
        <w:t xml:space="preserve">many of the legacy requirements, though we are open to discussing </w:t>
      </w:r>
      <w:r w:rsidR="00CB0CC7">
        <w:rPr>
          <w:lang w:val="en-US"/>
        </w:rPr>
        <w:t>medium antenna correlation</w:t>
      </w:r>
      <w:r w:rsidR="00B53501">
        <w:rPr>
          <w:lang w:val="en-US"/>
        </w:rPr>
        <w:t>.</w:t>
      </w:r>
      <w:r w:rsidR="000312D5">
        <w:rPr>
          <w:lang w:val="en-US"/>
        </w:rPr>
        <w:t xml:space="preserve">  A fixed rank of 2 is </w:t>
      </w:r>
      <w:r w:rsidR="00F22A44">
        <w:rPr>
          <w:lang w:val="en-US"/>
        </w:rPr>
        <w:t xml:space="preserve">selected as a starting point as used in </w:t>
      </w:r>
      <w:r w:rsidR="00E24B64">
        <w:rPr>
          <w:lang w:val="en-US"/>
        </w:rPr>
        <w:t xml:space="preserve">the legacy requirements.  Due to the </w:t>
      </w:r>
      <w:r w:rsidR="00E35BBC">
        <w:rPr>
          <w:lang w:val="en-US"/>
        </w:rPr>
        <w:t xml:space="preserve">way beam selection varies across ranks in the codebooks, other ranks can be considered, </w:t>
      </w:r>
      <w:r w:rsidR="009558E6">
        <w:rPr>
          <w:lang w:val="en-US"/>
        </w:rPr>
        <w:t xml:space="preserve">especially for </w:t>
      </w:r>
      <w:r w:rsidR="006D51AF">
        <w:rPr>
          <w:lang w:val="en-US"/>
        </w:rPr>
        <w:t>ranks 5-8</w:t>
      </w:r>
      <w:r w:rsidR="000D2C89">
        <w:rPr>
          <w:lang w:val="en-US"/>
        </w:rPr>
        <w:t xml:space="preserve"> since the </w:t>
      </w:r>
      <w:r w:rsidR="00B70F00">
        <w:rPr>
          <w:lang w:val="en-US"/>
        </w:rPr>
        <w:t xml:space="preserve">beam selection </w:t>
      </w:r>
      <w:r w:rsidR="0047348E">
        <w:rPr>
          <w:lang w:val="en-US"/>
        </w:rPr>
        <w:t xml:space="preserve">methods vary between ranks 1-4 and ranks 5-8 in both schemes.  However, </w:t>
      </w:r>
      <w:r w:rsidR="008A43E4">
        <w:rPr>
          <w:lang w:val="en-US"/>
        </w:rPr>
        <w:t xml:space="preserve">the richness of the </w:t>
      </w:r>
      <w:r w:rsidR="005774BF">
        <w:rPr>
          <w:lang w:val="en-US"/>
        </w:rPr>
        <w:t xml:space="preserve">channel transmission modes must be considered </w:t>
      </w:r>
      <w:proofErr w:type="gramStart"/>
      <w:r w:rsidR="00DC0392">
        <w:rPr>
          <w:lang w:val="en-US"/>
        </w:rPr>
        <w:t>in order to</w:t>
      </w:r>
      <w:proofErr w:type="gramEnd"/>
      <w:r w:rsidR="00DC0392">
        <w:rPr>
          <w:lang w:val="en-US"/>
        </w:rPr>
        <w:t xml:space="preserve"> </w:t>
      </w:r>
      <w:r w:rsidR="00DE320D">
        <w:rPr>
          <w:lang w:val="en-US"/>
        </w:rPr>
        <w:t>have enough use</w:t>
      </w:r>
      <w:r w:rsidR="00DC10B2">
        <w:rPr>
          <w:lang w:val="en-US"/>
        </w:rPr>
        <w:t>ful transmission modes</w:t>
      </w:r>
      <w:r w:rsidR="00C40F4C">
        <w:rPr>
          <w:lang w:val="en-US"/>
        </w:rPr>
        <w:t>.  In addition,</w:t>
      </w:r>
      <w:r w:rsidR="00CB12A0">
        <w:rPr>
          <w:lang w:val="en-US"/>
        </w:rPr>
        <w:t xml:space="preserve"> the consequences of </w:t>
      </w:r>
      <w:r w:rsidR="006E0F64">
        <w:rPr>
          <w:lang w:val="en-US"/>
        </w:rPr>
        <w:t>two transmitted codewords for ranks 5-8 must be considered</w:t>
      </w:r>
      <w:r w:rsidR="00781BED">
        <w:rPr>
          <w:lang w:val="en-US"/>
        </w:rPr>
        <w:t xml:space="preserve"> </w:t>
      </w:r>
      <w:r w:rsidR="00DE7060">
        <w:rPr>
          <w:lang w:val="en-US"/>
        </w:rPr>
        <w:t xml:space="preserve">when </w:t>
      </w:r>
      <w:r w:rsidR="00EB4C6E">
        <w:rPr>
          <w:lang w:val="en-US"/>
        </w:rPr>
        <w:t xml:space="preserve">evaluating </w:t>
      </w:r>
      <w:r w:rsidR="00077D8A">
        <w:rPr>
          <w:lang w:val="en-US"/>
        </w:rPr>
        <w:t>such a requirement.</w:t>
      </w:r>
    </w:p>
    <w:p w14:paraId="1C5A644E" w14:textId="4337BEA9" w:rsidR="00AD02ED" w:rsidRDefault="00AD02ED" w:rsidP="00AD02ED">
      <w:pPr>
        <w:pStyle w:val="Caption"/>
        <w:keepNext/>
      </w:pPr>
      <w:bookmarkStart w:id="14" w:name="_Ref197606986"/>
      <w:r>
        <w:t xml:space="preserve">Table </w:t>
      </w:r>
      <w:r>
        <w:fldChar w:fldCharType="begin"/>
      </w:r>
      <w:r>
        <w:instrText xml:space="preserve"> SEQ Table \* ARABIC </w:instrText>
      </w:r>
      <w:r>
        <w:fldChar w:fldCharType="separate"/>
      </w:r>
      <w:r>
        <w:rPr>
          <w:noProof/>
        </w:rPr>
        <w:t>2</w:t>
      </w:r>
      <w:r>
        <w:fldChar w:fldCharType="end"/>
      </w:r>
      <w:bookmarkEnd w:id="14"/>
      <w:r w:rsidR="00B00AE7">
        <w:t>:  Starting point for</w:t>
      </w:r>
      <w:r w:rsidR="00715B41">
        <w:t xml:space="preserve"> extended</w:t>
      </w:r>
      <w:r w:rsidR="00B00AE7">
        <w:t xml:space="preserve"> </w:t>
      </w:r>
      <w:proofErr w:type="spellStart"/>
      <w:r w:rsidR="00A576F6">
        <w:t>TypeI</w:t>
      </w:r>
      <w:proofErr w:type="spellEnd"/>
      <w:r w:rsidR="00A576F6">
        <w:t xml:space="preserve"> SP </w:t>
      </w:r>
      <w:r w:rsidR="00715B41">
        <w:t xml:space="preserve">PMI reporting </w:t>
      </w:r>
      <w:r w:rsidR="00A576F6">
        <w:t>requ</w:t>
      </w:r>
      <w:r w:rsidR="00715B41">
        <w:t>irements</w:t>
      </w:r>
    </w:p>
    <w:tbl>
      <w:tblPr>
        <w:tblStyle w:val="TableGrid"/>
        <w:tblW w:w="0" w:type="auto"/>
        <w:jc w:val="center"/>
        <w:tblLook w:val="04A0" w:firstRow="1" w:lastRow="0" w:firstColumn="1" w:lastColumn="0" w:noHBand="0" w:noVBand="1"/>
      </w:tblPr>
      <w:tblGrid>
        <w:gridCol w:w="2694"/>
        <w:gridCol w:w="2677"/>
      </w:tblGrid>
      <w:tr w:rsidR="004908AB" w:rsidRPr="007B68AA" w14:paraId="61287023" w14:textId="77777777" w:rsidTr="007B68AA">
        <w:trPr>
          <w:jc w:val="center"/>
        </w:trPr>
        <w:tc>
          <w:tcPr>
            <w:tcW w:w="0" w:type="auto"/>
            <w:shd w:val="clear" w:color="auto" w:fill="E7E6E6" w:themeFill="background2"/>
          </w:tcPr>
          <w:p w14:paraId="7DAEB2F2" w14:textId="1742AAEF" w:rsidR="004908AB" w:rsidRPr="007B68AA" w:rsidRDefault="00DF0052" w:rsidP="003463A3">
            <w:pPr>
              <w:rPr>
                <w:b/>
                <w:bCs/>
                <w:lang w:val="en-US"/>
              </w:rPr>
            </w:pPr>
            <w:r w:rsidRPr="007B68AA">
              <w:rPr>
                <w:b/>
                <w:bCs/>
                <w:lang w:val="en-US"/>
              </w:rPr>
              <w:t>Parameter</w:t>
            </w:r>
          </w:p>
        </w:tc>
        <w:tc>
          <w:tcPr>
            <w:tcW w:w="0" w:type="auto"/>
            <w:shd w:val="clear" w:color="auto" w:fill="E7E6E6" w:themeFill="background2"/>
          </w:tcPr>
          <w:p w14:paraId="3213E1AE" w14:textId="4F85D3D3" w:rsidR="004908AB" w:rsidRPr="007B68AA" w:rsidRDefault="007378BE" w:rsidP="003463A3">
            <w:pPr>
              <w:rPr>
                <w:b/>
                <w:bCs/>
                <w:lang w:val="en-US"/>
              </w:rPr>
            </w:pPr>
            <w:r>
              <w:rPr>
                <w:b/>
                <w:bCs/>
                <w:lang w:val="en-US"/>
              </w:rPr>
              <w:t>Values</w:t>
            </w:r>
          </w:p>
        </w:tc>
      </w:tr>
      <w:tr w:rsidR="004908AB" w14:paraId="5E368498" w14:textId="77777777" w:rsidTr="004908AB">
        <w:trPr>
          <w:jc w:val="center"/>
        </w:trPr>
        <w:tc>
          <w:tcPr>
            <w:tcW w:w="0" w:type="auto"/>
          </w:tcPr>
          <w:p w14:paraId="6762E3AD" w14:textId="17E492E5" w:rsidR="004908AB" w:rsidRDefault="007C621F" w:rsidP="003463A3">
            <w:pPr>
              <w:rPr>
                <w:lang w:val="en-US"/>
              </w:rPr>
            </w:pPr>
            <w:r>
              <w:rPr>
                <w:lang w:val="en-US"/>
              </w:rPr>
              <w:t>UE Rx Ports</w:t>
            </w:r>
          </w:p>
        </w:tc>
        <w:tc>
          <w:tcPr>
            <w:tcW w:w="0" w:type="auto"/>
          </w:tcPr>
          <w:p w14:paraId="57C55271" w14:textId="51986907" w:rsidR="004908AB" w:rsidRDefault="007C621F" w:rsidP="003463A3">
            <w:pPr>
              <w:rPr>
                <w:lang w:val="en-US"/>
              </w:rPr>
            </w:pPr>
            <w:r>
              <w:rPr>
                <w:lang w:val="en-US"/>
              </w:rPr>
              <w:t>2, 4</w:t>
            </w:r>
          </w:p>
        </w:tc>
      </w:tr>
      <w:tr w:rsidR="004908AB" w14:paraId="66060105" w14:textId="77777777" w:rsidTr="004908AB">
        <w:trPr>
          <w:jc w:val="center"/>
        </w:trPr>
        <w:tc>
          <w:tcPr>
            <w:tcW w:w="0" w:type="auto"/>
          </w:tcPr>
          <w:p w14:paraId="6C89B606" w14:textId="6533C3D9" w:rsidR="004908AB" w:rsidRDefault="003F21BD" w:rsidP="003463A3">
            <w:pPr>
              <w:rPr>
                <w:lang w:val="en-US"/>
              </w:rPr>
            </w:pPr>
            <w:r>
              <w:rPr>
                <w:lang w:val="en-US"/>
              </w:rPr>
              <w:t>CSI-RS Ports</w:t>
            </w:r>
          </w:p>
        </w:tc>
        <w:tc>
          <w:tcPr>
            <w:tcW w:w="0" w:type="auto"/>
          </w:tcPr>
          <w:p w14:paraId="7A18F937" w14:textId="5C77CB8D" w:rsidR="004908AB" w:rsidRDefault="00663337" w:rsidP="003463A3">
            <w:pPr>
              <w:rPr>
                <w:lang w:val="en-US"/>
              </w:rPr>
            </w:pPr>
            <w:r>
              <w:rPr>
                <w:lang w:val="en-US"/>
              </w:rPr>
              <w:t>64</w:t>
            </w:r>
            <w:r w:rsidR="00467E11">
              <w:rPr>
                <w:lang w:val="en-US"/>
              </w:rPr>
              <w:t xml:space="preserve"> (8,4</w:t>
            </w:r>
            <w:r w:rsidR="007378BE">
              <w:rPr>
                <w:lang w:val="en-US"/>
              </w:rPr>
              <w:t>)</w:t>
            </w:r>
          </w:p>
        </w:tc>
      </w:tr>
      <w:tr w:rsidR="004908AB" w14:paraId="6770CDDD" w14:textId="77777777" w:rsidTr="004908AB">
        <w:trPr>
          <w:jc w:val="center"/>
        </w:trPr>
        <w:tc>
          <w:tcPr>
            <w:tcW w:w="0" w:type="auto"/>
          </w:tcPr>
          <w:p w14:paraId="0F62099E" w14:textId="6D165C99" w:rsidR="004908AB" w:rsidRDefault="00DE78AA" w:rsidP="003463A3">
            <w:pPr>
              <w:rPr>
                <w:lang w:val="en-US"/>
              </w:rPr>
            </w:pPr>
            <w:r>
              <w:rPr>
                <w:lang w:val="en-US"/>
              </w:rPr>
              <w:t>Aggregated CSI-RS Resources</w:t>
            </w:r>
          </w:p>
        </w:tc>
        <w:tc>
          <w:tcPr>
            <w:tcW w:w="0" w:type="auto"/>
          </w:tcPr>
          <w:p w14:paraId="3F179BFC" w14:textId="44A6A51D" w:rsidR="004908AB" w:rsidRDefault="009D2B92" w:rsidP="003463A3">
            <w:pPr>
              <w:rPr>
                <w:lang w:val="en-US"/>
              </w:rPr>
            </w:pPr>
            <w:r>
              <w:rPr>
                <w:lang w:val="en-US"/>
              </w:rPr>
              <w:t>2</w:t>
            </w:r>
          </w:p>
        </w:tc>
      </w:tr>
      <w:tr w:rsidR="004908AB" w14:paraId="199C5F1B" w14:textId="77777777" w:rsidTr="004908AB">
        <w:trPr>
          <w:jc w:val="center"/>
        </w:trPr>
        <w:tc>
          <w:tcPr>
            <w:tcW w:w="0" w:type="auto"/>
          </w:tcPr>
          <w:p w14:paraId="6D9685BA" w14:textId="0EEA7EEC" w:rsidR="004908AB" w:rsidRDefault="00CF7F72" w:rsidP="003463A3">
            <w:pPr>
              <w:rPr>
                <w:lang w:val="en-US"/>
              </w:rPr>
            </w:pPr>
            <w:r>
              <w:rPr>
                <w:lang w:val="en-US"/>
              </w:rPr>
              <w:t>Codebooks</w:t>
            </w:r>
          </w:p>
        </w:tc>
        <w:tc>
          <w:tcPr>
            <w:tcW w:w="0" w:type="auto"/>
          </w:tcPr>
          <w:p w14:paraId="429526BB" w14:textId="33D8E6F2" w:rsidR="004908AB" w:rsidRDefault="00CF7F72" w:rsidP="003463A3">
            <w:pPr>
              <w:rPr>
                <w:lang w:val="en-US"/>
              </w:rPr>
            </w:pPr>
            <w:proofErr w:type="spellStart"/>
            <w:r>
              <w:rPr>
                <w:lang w:val="en-US"/>
              </w:rPr>
              <w:t>TypeI</w:t>
            </w:r>
            <w:proofErr w:type="spellEnd"/>
            <w:r>
              <w:rPr>
                <w:lang w:val="en-US"/>
              </w:rPr>
              <w:t xml:space="preserve"> SP, Scheme A</w:t>
            </w:r>
            <w:r w:rsidR="00AE5EEF">
              <w:rPr>
                <w:lang w:val="en-US"/>
              </w:rPr>
              <w:t xml:space="preserve"> (priority)</w:t>
            </w:r>
          </w:p>
        </w:tc>
      </w:tr>
      <w:tr w:rsidR="004908AB" w14:paraId="67AB73B3" w14:textId="77777777" w:rsidTr="004908AB">
        <w:trPr>
          <w:jc w:val="center"/>
        </w:trPr>
        <w:tc>
          <w:tcPr>
            <w:tcW w:w="0" w:type="auto"/>
          </w:tcPr>
          <w:p w14:paraId="1EF95638" w14:textId="44B4C5CD" w:rsidR="004908AB" w:rsidRDefault="00554FDA" w:rsidP="003463A3">
            <w:pPr>
              <w:rPr>
                <w:lang w:val="en-US"/>
              </w:rPr>
            </w:pPr>
            <w:r>
              <w:rPr>
                <w:lang w:val="en-US"/>
              </w:rPr>
              <w:t>Channel model</w:t>
            </w:r>
          </w:p>
        </w:tc>
        <w:tc>
          <w:tcPr>
            <w:tcW w:w="0" w:type="auto"/>
          </w:tcPr>
          <w:p w14:paraId="5E6D59CA" w14:textId="7E4CCEB1" w:rsidR="004908AB" w:rsidRDefault="00554FDA" w:rsidP="003463A3">
            <w:pPr>
              <w:rPr>
                <w:lang w:val="en-US"/>
              </w:rPr>
            </w:pPr>
            <w:r>
              <w:rPr>
                <w:lang w:val="en-US"/>
              </w:rPr>
              <w:t>TDL</w:t>
            </w:r>
            <w:r w:rsidR="009D0094">
              <w:rPr>
                <w:lang w:val="en-US"/>
              </w:rPr>
              <w:t>A30-5</w:t>
            </w:r>
          </w:p>
        </w:tc>
      </w:tr>
      <w:tr w:rsidR="00FB2FFF" w14:paraId="0A47B6FA" w14:textId="77777777" w:rsidTr="004908AB">
        <w:trPr>
          <w:jc w:val="center"/>
        </w:trPr>
        <w:tc>
          <w:tcPr>
            <w:tcW w:w="0" w:type="auto"/>
          </w:tcPr>
          <w:p w14:paraId="4DA0CB08" w14:textId="3C1A5676" w:rsidR="00FB2FFF" w:rsidRDefault="00FB2FFF" w:rsidP="003463A3">
            <w:pPr>
              <w:rPr>
                <w:lang w:val="en-US"/>
              </w:rPr>
            </w:pPr>
            <w:r>
              <w:rPr>
                <w:lang w:val="en-US"/>
              </w:rPr>
              <w:t>Antenna Correlation</w:t>
            </w:r>
          </w:p>
        </w:tc>
        <w:tc>
          <w:tcPr>
            <w:tcW w:w="0" w:type="auto"/>
          </w:tcPr>
          <w:p w14:paraId="2C99C142" w14:textId="27B07880" w:rsidR="00FB2FFF" w:rsidRDefault="00600059" w:rsidP="003463A3">
            <w:pPr>
              <w:rPr>
                <w:lang w:val="en-US"/>
              </w:rPr>
            </w:pPr>
            <w:r>
              <w:rPr>
                <w:lang w:val="en-US"/>
              </w:rPr>
              <w:t>High X-pol</w:t>
            </w:r>
          </w:p>
        </w:tc>
      </w:tr>
      <w:tr w:rsidR="00FA717B" w14:paraId="214D754A" w14:textId="77777777" w:rsidTr="004908AB">
        <w:trPr>
          <w:jc w:val="center"/>
        </w:trPr>
        <w:tc>
          <w:tcPr>
            <w:tcW w:w="0" w:type="auto"/>
          </w:tcPr>
          <w:p w14:paraId="532896E4" w14:textId="67F609E8" w:rsidR="00FA717B" w:rsidRDefault="00FA717B" w:rsidP="003463A3">
            <w:pPr>
              <w:rPr>
                <w:lang w:val="en-US"/>
              </w:rPr>
            </w:pPr>
            <w:r>
              <w:rPr>
                <w:lang w:val="en-US"/>
              </w:rPr>
              <w:t>Ranks</w:t>
            </w:r>
          </w:p>
        </w:tc>
        <w:tc>
          <w:tcPr>
            <w:tcW w:w="0" w:type="auto"/>
          </w:tcPr>
          <w:p w14:paraId="57319BD8" w14:textId="7A1DF886" w:rsidR="00FA717B" w:rsidRDefault="00FA717B" w:rsidP="003463A3">
            <w:pPr>
              <w:rPr>
                <w:lang w:val="en-US"/>
              </w:rPr>
            </w:pPr>
            <w:r>
              <w:rPr>
                <w:lang w:val="en-US"/>
              </w:rPr>
              <w:t>2</w:t>
            </w:r>
          </w:p>
        </w:tc>
      </w:tr>
    </w:tbl>
    <w:p w14:paraId="5D0F7D08" w14:textId="77777777" w:rsidR="004908AB" w:rsidRPr="003463A3" w:rsidRDefault="004908AB" w:rsidP="003463A3">
      <w:pPr>
        <w:rPr>
          <w:lang w:val="en-US"/>
        </w:rPr>
      </w:pPr>
    </w:p>
    <w:p w14:paraId="4C2A3D79" w14:textId="1D335B28" w:rsidR="00F61518" w:rsidRPr="00EA394D" w:rsidRDefault="00E554D0" w:rsidP="00F02B49">
      <w:pPr>
        <w:pStyle w:val="RAN4Observation"/>
      </w:pPr>
      <w:r>
        <w:t xml:space="preserve">Many of the key parameters are common across the legacy </w:t>
      </w:r>
      <w:proofErr w:type="spellStart"/>
      <w:r>
        <w:t>TypeI</w:t>
      </w:r>
      <w:proofErr w:type="spellEnd"/>
      <w:r>
        <w:t xml:space="preserve"> SP codebook requirements and can be used as a starting point for the extended </w:t>
      </w:r>
      <w:proofErr w:type="spellStart"/>
      <w:r w:rsidR="005D25C4">
        <w:t>TypeI</w:t>
      </w:r>
      <w:proofErr w:type="spellEnd"/>
      <w:r w:rsidR="005D25C4">
        <w:t xml:space="preserve"> SP </w:t>
      </w:r>
      <w:r>
        <w:t>codebook requirements</w:t>
      </w:r>
      <w:r w:rsidR="005D25C4">
        <w:t>.</w:t>
      </w:r>
    </w:p>
    <w:p w14:paraId="754F09AE" w14:textId="0B0BF3B3" w:rsidR="005D25C4" w:rsidRDefault="00F2697D" w:rsidP="00D177F3">
      <w:pPr>
        <w:pStyle w:val="RAN4proposal"/>
        <w:ind w:left="0" w:firstLine="0"/>
        <w:jc w:val="both"/>
        <w:rPr>
          <w:lang w:val="en-US"/>
        </w:rPr>
      </w:pPr>
      <w:r>
        <w:rPr>
          <w:lang w:val="en-US"/>
        </w:rPr>
        <w:t xml:space="preserve">Use the </w:t>
      </w:r>
      <w:r w:rsidR="00CA3F57">
        <w:rPr>
          <w:lang w:val="en-US" w:eastAsia="ko-KR"/>
        </w:rPr>
        <w:t>parameters</w:t>
      </w:r>
      <w:r w:rsidR="00CA3F57">
        <w:rPr>
          <w:lang w:val="en-US"/>
        </w:rPr>
        <w:t xml:space="preserve"> in the following table as the starting point for discussing requirements for the extended </w:t>
      </w:r>
      <w:proofErr w:type="spellStart"/>
      <w:r w:rsidR="00CA3F57">
        <w:rPr>
          <w:lang w:val="en-US"/>
        </w:rPr>
        <w:t>TypeI</w:t>
      </w:r>
      <w:proofErr w:type="spellEnd"/>
      <w:r w:rsidR="00CA3F57">
        <w:rPr>
          <w:lang w:val="en-US"/>
        </w:rPr>
        <w:t xml:space="preserve"> SP codebook</w:t>
      </w:r>
      <w:r w:rsidR="002C119C">
        <w:rPr>
          <w:lang w:val="en-US"/>
        </w:rPr>
        <w:t xml:space="preserve">. Further discuss </w:t>
      </w:r>
      <w:r w:rsidR="00946CEC">
        <w:rPr>
          <w:lang w:val="en-US"/>
        </w:rPr>
        <w:t>whether</w:t>
      </w:r>
      <w:r w:rsidR="002C119C">
        <w:rPr>
          <w:lang w:val="en-US"/>
        </w:rPr>
        <w:t xml:space="preserve"> other ranks </w:t>
      </w:r>
      <w:r w:rsidR="0099745A">
        <w:rPr>
          <w:lang w:val="en-US"/>
        </w:rPr>
        <w:t xml:space="preserve">and </w:t>
      </w:r>
      <w:r w:rsidR="0033384A">
        <w:rPr>
          <w:lang w:val="en-US"/>
        </w:rPr>
        <w:t xml:space="preserve">number of </w:t>
      </w:r>
      <w:r w:rsidR="00A5790E">
        <w:rPr>
          <w:lang w:val="en-US"/>
        </w:rPr>
        <w:t xml:space="preserve">CSI-RS Ports </w:t>
      </w:r>
      <w:r w:rsidR="00981886">
        <w:rPr>
          <w:lang w:val="en-US"/>
        </w:rPr>
        <w:t>shall be included in the evaluation</w:t>
      </w:r>
      <w:r w:rsidR="00443636">
        <w:rPr>
          <w:lang w:val="en-US"/>
        </w:rPr>
        <w:t>:</w:t>
      </w:r>
    </w:p>
    <w:tbl>
      <w:tblPr>
        <w:tblStyle w:val="TableGrid"/>
        <w:tblW w:w="0" w:type="auto"/>
        <w:jc w:val="center"/>
        <w:tblLook w:val="04A0" w:firstRow="1" w:lastRow="0" w:firstColumn="1" w:lastColumn="0" w:noHBand="0" w:noVBand="1"/>
      </w:tblPr>
      <w:tblGrid>
        <w:gridCol w:w="2694"/>
        <w:gridCol w:w="2677"/>
      </w:tblGrid>
      <w:tr w:rsidR="00443636" w:rsidRPr="007B68AA" w14:paraId="084697D6" w14:textId="77777777">
        <w:trPr>
          <w:jc w:val="center"/>
        </w:trPr>
        <w:tc>
          <w:tcPr>
            <w:tcW w:w="0" w:type="auto"/>
            <w:shd w:val="clear" w:color="auto" w:fill="E7E6E6" w:themeFill="background2"/>
          </w:tcPr>
          <w:p w14:paraId="4EFEB5E2" w14:textId="77777777" w:rsidR="00443636" w:rsidRPr="007B68AA" w:rsidRDefault="00443636">
            <w:pPr>
              <w:rPr>
                <w:b/>
                <w:bCs/>
                <w:lang w:val="en-US"/>
              </w:rPr>
            </w:pPr>
            <w:r w:rsidRPr="007B68AA">
              <w:rPr>
                <w:b/>
                <w:bCs/>
                <w:lang w:val="en-US"/>
              </w:rPr>
              <w:t>Parameter</w:t>
            </w:r>
          </w:p>
        </w:tc>
        <w:tc>
          <w:tcPr>
            <w:tcW w:w="0" w:type="auto"/>
            <w:shd w:val="clear" w:color="auto" w:fill="E7E6E6" w:themeFill="background2"/>
          </w:tcPr>
          <w:p w14:paraId="1C9481DC" w14:textId="77777777" w:rsidR="00443636" w:rsidRPr="007B68AA" w:rsidRDefault="00443636">
            <w:pPr>
              <w:rPr>
                <w:b/>
                <w:bCs/>
                <w:lang w:val="en-US"/>
              </w:rPr>
            </w:pPr>
            <w:r>
              <w:rPr>
                <w:b/>
                <w:bCs/>
                <w:lang w:val="en-US"/>
              </w:rPr>
              <w:t>Values</w:t>
            </w:r>
          </w:p>
        </w:tc>
      </w:tr>
      <w:tr w:rsidR="00443636" w14:paraId="75981F5C" w14:textId="77777777">
        <w:trPr>
          <w:jc w:val="center"/>
        </w:trPr>
        <w:tc>
          <w:tcPr>
            <w:tcW w:w="0" w:type="auto"/>
          </w:tcPr>
          <w:p w14:paraId="173BA817" w14:textId="77777777" w:rsidR="00443636" w:rsidRDefault="00443636">
            <w:pPr>
              <w:rPr>
                <w:lang w:val="en-US"/>
              </w:rPr>
            </w:pPr>
            <w:r>
              <w:rPr>
                <w:lang w:val="en-US"/>
              </w:rPr>
              <w:t>UE Rx Ports</w:t>
            </w:r>
          </w:p>
        </w:tc>
        <w:tc>
          <w:tcPr>
            <w:tcW w:w="0" w:type="auto"/>
          </w:tcPr>
          <w:p w14:paraId="66AC286F" w14:textId="77777777" w:rsidR="00443636" w:rsidRDefault="00443636">
            <w:pPr>
              <w:rPr>
                <w:lang w:val="en-US"/>
              </w:rPr>
            </w:pPr>
            <w:r>
              <w:rPr>
                <w:lang w:val="en-US"/>
              </w:rPr>
              <w:t>2, 4</w:t>
            </w:r>
          </w:p>
        </w:tc>
      </w:tr>
      <w:tr w:rsidR="00443636" w14:paraId="793CB9E4" w14:textId="77777777">
        <w:trPr>
          <w:jc w:val="center"/>
        </w:trPr>
        <w:tc>
          <w:tcPr>
            <w:tcW w:w="0" w:type="auto"/>
          </w:tcPr>
          <w:p w14:paraId="67F801FB" w14:textId="77777777" w:rsidR="00443636" w:rsidRDefault="00443636">
            <w:pPr>
              <w:rPr>
                <w:lang w:val="en-US"/>
              </w:rPr>
            </w:pPr>
            <w:r>
              <w:rPr>
                <w:lang w:val="en-US"/>
              </w:rPr>
              <w:t>CSI-RS Ports</w:t>
            </w:r>
          </w:p>
        </w:tc>
        <w:tc>
          <w:tcPr>
            <w:tcW w:w="0" w:type="auto"/>
          </w:tcPr>
          <w:p w14:paraId="3070FA3D" w14:textId="77777777" w:rsidR="00443636" w:rsidRDefault="00443636">
            <w:pPr>
              <w:rPr>
                <w:lang w:val="en-US"/>
              </w:rPr>
            </w:pPr>
            <w:r>
              <w:rPr>
                <w:lang w:val="en-US"/>
              </w:rPr>
              <w:t>64 (8,4)</w:t>
            </w:r>
          </w:p>
        </w:tc>
      </w:tr>
      <w:tr w:rsidR="00443636" w14:paraId="59EFBFA7" w14:textId="77777777">
        <w:trPr>
          <w:jc w:val="center"/>
        </w:trPr>
        <w:tc>
          <w:tcPr>
            <w:tcW w:w="0" w:type="auto"/>
          </w:tcPr>
          <w:p w14:paraId="29B467D3" w14:textId="77777777" w:rsidR="00443636" w:rsidRDefault="00443636">
            <w:pPr>
              <w:rPr>
                <w:lang w:val="en-US"/>
              </w:rPr>
            </w:pPr>
            <w:r>
              <w:rPr>
                <w:lang w:val="en-US"/>
              </w:rPr>
              <w:t>Aggregated CSI-RS Resources</w:t>
            </w:r>
          </w:p>
        </w:tc>
        <w:tc>
          <w:tcPr>
            <w:tcW w:w="0" w:type="auto"/>
          </w:tcPr>
          <w:p w14:paraId="08FFD735" w14:textId="77777777" w:rsidR="00443636" w:rsidRDefault="00443636">
            <w:pPr>
              <w:rPr>
                <w:lang w:val="en-US"/>
              </w:rPr>
            </w:pPr>
            <w:r>
              <w:rPr>
                <w:lang w:val="en-US"/>
              </w:rPr>
              <w:t>2</w:t>
            </w:r>
          </w:p>
        </w:tc>
      </w:tr>
      <w:tr w:rsidR="00443636" w14:paraId="2D7AC20D" w14:textId="77777777">
        <w:trPr>
          <w:jc w:val="center"/>
        </w:trPr>
        <w:tc>
          <w:tcPr>
            <w:tcW w:w="0" w:type="auto"/>
          </w:tcPr>
          <w:p w14:paraId="5D985ABC" w14:textId="77777777" w:rsidR="00443636" w:rsidRDefault="00443636">
            <w:pPr>
              <w:rPr>
                <w:lang w:val="en-US"/>
              </w:rPr>
            </w:pPr>
            <w:r>
              <w:rPr>
                <w:lang w:val="en-US"/>
              </w:rPr>
              <w:t>Codebooks</w:t>
            </w:r>
          </w:p>
        </w:tc>
        <w:tc>
          <w:tcPr>
            <w:tcW w:w="0" w:type="auto"/>
          </w:tcPr>
          <w:p w14:paraId="38DDBBCF" w14:textId="77777777" w:rsidR="00443636" w:rsidRDefault="00443636">
            <w:pPr>
              <w:rPr>
                <w:lang w:val="en-US"/>
              </w:rPr>
            </w:pPr>
            <w:proofErr w:type="spellStart"/>
            <w:r>
              <w:rPr>
                <w:lang w:val="en-US"/>
              </w:rPr>
              <w:t>TypeI</w:t>
            </w:r>
            <w:proofErr w:type="spellEnd"/>
            <w:r>
              <w:rPr>
                <w:lang w:val="en-US"/>
              </w:rPr>
              <w:t xml:space="preserve"> SP, Scheme A (priority)</w:t>
            </w:r>
          </w:p>
        </w:tc>
      </w:tr>
      <w:tr w:rsidR="00443636" w14:paraId="6516F15A" w14:textId="77777777">
        <w:trPr>
          <w:jc w:val="center"/>
        </w:trPr>
        <w:tc>
          <w:tcPr>
            <w:tcW w:w="0" w:type="auto"/>
          </w:tcPr>
          <w:p w14:paraId="59733BFF" w14:textId="77777777" w:rsidR="00443636" w:rsidRDefault="00443636">
            <w:pPr>
              <w:rPr>
                <w:lang w:val="en-US"/>
              </w:rPr>
            </w:pPr>
            <w:r>
              <w:rPr>
                <w:lang w:val="en-US"/>
              </w:rPr>
              <w:t>Channel model</w:t>
            </w:r>
          </w:p>
        </w:tc>
        <w:tc>
          <w:tcPr>
            <w:tcW w:w="0" w:type="auto"/>
          </w:tcPr>
          <w:p w14:paraId="34D18638" w14:textId="77777777" w:rsidR="00443636" w:rsidRDefault="00443636">
            <w:pPr>
              <w:rPr>
                <w:lang w:val="en-US"/>
              </w:rPr>
            </w:pPr>
            <w:r>
              <w:rPr>
                <w:lang w:val="en-US"/>
              </w:rPr>
              <w:t>TDLA30-5</w:t>
            </w:r>
          </w:p>
        </w:tc>
      </w:tr>
      <w:tr w:rsidR="00443636" w14:paraId="7A732E81" w14:textId="77777777">
        <w:trPr>
          <w:jc w:val="center"/>
        </w:trPr>
        <w:tc>
          <w:tcPr>
            <w:tcW w:w="0" w:type="auto"/>
          </w:tcPr>
          <w:p w14:paraId="3C35EFD3" w14:textId="77777777" w:rsidR="00443636" w:rsidRDefault="00443636">
            <w:pPr>
              <w:rPr>
                <w:lang w:val="en-US"/>
              </w:rPr>
            </w:pPr>
            <w:r>
              <w:rPr>
                <w:lang w:val="en-US"/>
              </w:rPr>
              <w:t>Antenna Correlation</w:t>
            </w:r>
          </w:p>
        </w:tc>
        <w:tc>
          <w:tcPr>
            <w:tcW w:w="0" w:type="auto"/>
          </w:tcPr>
          <w:p w14:paraId="7C3E3B3B" w14:textId="77777777" w:rsidR="00443636" w:rsidRDefault="00443636">
            <w:pPr>
              <w:rPr>
                <w:lang w:val="en-US"/>
              </w:rPr>
            </w:pPr>
            <w:r>
              <w:rPr>
                <w:lang w:val="en-US"/>
              </w:rPr>
              <w:t>High X-pol</w:t>
            </w:r>
          </w:p>
        </w:tc>
      </w:tr>
      <w:tr w:rsidR="00443636" w14:paraId="6E425D40" w14:textId="77777777">
        <w:trPr>
          <w:jc w:val="center"/>
        </w:trPr>
        <w:tc>
          <w:tcPr>
            <w:tcW w:w="0" w:type="auto"/>
          </w:tcPr>
          <w:p w14:paraId="2FCC169B" w14:textId="77777777" w:rsidR="00443636" w:rsidRDefault="00443636">
            <w:pPr>
              <w:rPr>
                <w:lang w:val="en-US"/>
              </w:rPr>
            </w:pPr>
            <w:r>
              <w:rPr>
                <w:lang w:val="en-US"/>
              </w:rPr>
              <w:t>Ranks</w:t>
            </w:r>
          </w:p>
        </w:tc>
        <w:tc>
          <w:tcPr>
            <w:tcW w:w="0" w:type="auto"/>
          </w:tcPr>
          <w:p w14:paraId="438C0902" w14:textId="77777777" w:rsidR="00443636" w:rsidRDefault="00443636">
            <w:pPr>
              <w:rPr>
                <w:lang w:val="en-US"/>
              </w:rPr>
            </w:pPr>
            <w:r>
              <w:rPr>
                <w:lang w:val="en-US"/>
              </w:rPr>
              <w:t>2</w:t>
            </w:r>
          </w:p>
        </w:tc>
      </w:tr>
    </w:tbl>
    <w:p w14:paraId="1C9D5C82" w14:textId="77777777" w:rsidR="00443636" w:rsidRPr="00443636" w:rsidRDefault="00443636" w:rsidP="00443636">
      <w:pPr>
        <w:jc w:val="center"/>
        <w:rPr>
          <w:lang w:val="en-US"/>
        </w:rPr>
      </w:pPr>
    </w:p>
    <w:p w14:paraId="6D7AB231" w14:textId="6379CC56" w:rsidR="006B3CAB" w:rsidRPr="00FA717B" w:rsidRDefault="00B01DBA" w:rsidP="00D177F3">
      <w:pPr>
        <w:pStyle w:val="RAN4H3"/>
      </w:pPr>
      <w:r w:rsidRPr="00FA717B">
        <w:t>Extension of Antenna</w:t>
      </w:r>
      <w:r w:rsidR="006B3CAB" w:rsidRPr="00FA717B">
        <w:t xml:space="preserve"> Correlation Matrices for greater than 32 ports</w:t>
      </w:r>
    </w:p>
    <w:p w14:paraId="229597A9" w14:textId="7BDA1F55" w:rsidR="00A75098" w:rsidRDefault="00644E2E" w:rsidP="008760CF">
      <w:proofErr w:type="gramStart"/>
      <w:r>
        <w:t>In order to</w:t>
      </w:r>
      <w:proofErr w:type="gramEnd"/>
      <w:r>
        <w:t xml:space="preserve"> address and evaluate </w:t>
      </w:r>
      <w:r w:rsidR="00B35F3C">
        <w:t>requirements for the extended codebooks,</w:t>
      </w:r>
      <w:r>
        <w:t xml:space="preserve"> </w:t>
      </w:r>
      <w:r w:rsidR="003303CB">
        <w:t>the use of a spatially correlated channel</w:t>
      </w:r>
      <w:r w:rsidR="00BF23AE">
        <w:t xml:space="preserve"> </w:t>
      </w:r>
      <w:r w:rsidR="00575B83">
        <w:t xml:space="preserve">is desired.  </w:t>
      </w:r>
      <w:r w:rsidR="008661D7">
        <w:t xml:space="preserve">While </w:t>
      </w:r>
      <w:r w:rsidR="0014508D">
        <w:t xml:space="preserve">true spatial channel models (such as the CDL models) would make this straightforward, </w:t>
      </w:r>
      <w:r w:rsidR="00DD4E01">
        <w:t>TDL models are used in legacy codebook PMI requirements</w:t>
      </w:r>
      <w:r w:rsidR="001F22DE">
        <w:t xml:space="preserve"> and currently</w:t>
      </w:r>
      <w:r w:rsidR="00A9257F">
        <w:t xml:space="preserve"> the </w:t>
      </w:r>
      <w:r w:rsidR="001F22DE">
        <w:t>only option avai</w:t>
      </w:r>
      <w:r w:rsidR="000119A2">
        <w:t>lable</w:t>
      </w:r>
      <w:r w:rsidR="00DD4E01">
        <w:t xml:space="preserve">.  </w:t>
      </w:r>
      <w:r w:rsidR="00753F5A">
        <w:t>Currently i</w:t>
      </w:r>
      <w:r w:rsidR="00A9257F">
        <w:t xml:space="preserve">n </w:t>
      </w:r>
      <w:r w:rsidR="0066230B">
        <w:t>TS38.101-4</w:t>
      </w:r>
      <w:r w:rsidR="00A9257F">
        <w:t xml:space="preserve"> </w:t>
      </w:r>
      <w:r w:rsidR="00A9257F">
        <w:fldChar w:fldCharType="begin"/>
      </w:r>
      <w:r w:rsidR="00A9257F">
        <w:instrText xml:space="preserve"> REF _Ref197600989 \r \h </w:instrText>
      </w:r>
      <w:r w:rsidR="00A9257F">
        <w:fldChar w:fldCharType="separate"/>
      </w:r>
      <w:r w:rsidR="00A9257F">
        <w:t>[2]</w:t>
      </w:r>
      <w:r w:rsidR="00A9257F">
        <w:fldChar w:fldCharType="end"/>
      </w:r>
      <w:r>
        <w:t xml:space="preserve">, </w:t>
      </w:r>
      <w:r w:rsidR="0049639E">
        <w:t>correlation matrices for the TDL channel</w:t>
      </w:r>
      <w:r w:rsidR="009B1904">
        <w:t xml:space="preserve">s are </w:t>
      </w:r>
      <w:r w:rsidR="00DC7512">
        <w:t>specified for up to</w:t>
      </w:r>
      <w:r w:rsidR="00DB3FF0">
        <w:t xml:space="preserve"> 8 transmit ports for </w:t>
      </w:r>
      <w:r w:rsidR="00820746">
        <w:t>uniform linear arrays (ULAs) and up to 32 port</w:t>
      </w:r>
      <w:r w:rsidR="00125E89">
        <w:t>s</w:t>
      </w:r>
      <w:r w:rsidR="00820746">
        <w:t xml:space="preserve">, only in a (4,4,2) configuration, for cross-polarized arrays (X-pol).  </w:t>
      </w:r>
      <w:proofErr w:type="gramStart"/>
      <w:r w:rsidR="00563E6D">
        <w:t>Assuming that</w:t>
      </w:r>
      <w:proofErr w:type="gramEnd"/>
      <w:r w:rsidR="00563E6D">
        <w:t xml:space="preserve"> TDL models will continue to be use</w:t>
      </w:r>
      <w:r w:rsidR="00DC2E6A">
        <w:t>d, s</w:t>
      </w:r>
      <w:r w:rsidR="00126CC9">
        <w:t xml:space="preserve">upport for </w:t>
      </w:r>
      <w:r w:rsidR="006B2AE0">
        <w:t xml:space="preserve">correlation matrices for </w:t>
      </w:r>
      <w:r w:rsidR="009C00D1">
        <w:t xml:space="preserve">larger port counts are required </w:t>
      </w:r>
      <w:proofErr w:type="gramStart"/>
      <w:r w:rsidR="009C00D1">
        <w:t>in order to</w:t>
      </w:r>
      <w:proofErr w:type="gramEnd"/>
      <w:r w:rsidR="009C00D1">
        <w:t xml:space="preserve"> </w:t>
      </w:r>
      <w:r w:rsidR="0043624F">
        <w:t xml:space="preserve">create correlated arrays </w:t>
      </w:r>
      <w:r w:rsidR="00D50002">
        <w:t>for Rel-19 codebook requirements.</w:t>
      </w:r>
      <w:r w:rsidR="00A75098">
        <w:t xml:space="preserve">  However</w:t>
      </w:r>
      <w:r w:rsidR="006B4BD5">
        <w:t xml:space="preserve">, </w:t>
      </w:r>
      <w:r w:rsidR="00EF6288">
        <w:t xml:space="preserve">it has been found </w:t>
      </w:r>
      <w:r w:rsidR="008D1B2D">
        <w:t>that TDL correlation matri</w:t>
      </w:r>
      <w:r w:rsidR="00911CE4">
        <w:t>x derivation</w:t>
      </w:r>
      <w:r w:rsidR="00563398">
        <w:t>s</w:t>
      </w:r>
      <w:r w:rsidR="008D1B2D">
        <w:t xml:space="preserve"> that </w:t>
      </w:r>
      <w:r w:rsidR="00C27F7D">
        <w:t xml:space="preserve">exceed the </w:t>
      </w:r>
      <w:r w:rsidR="006C30A3">
        <w:t>(</w:t>
      </w:r>
      <w:r w:rsidR="00C27F7D">
        <w:t xml:space="preserve">initially </w:t>
      </w:r>
      <w:r w:rsidR="00603232">
        <w:t>measurement justified</w:t>
      </w:r>
      <w:r w:rsidR="006C30A3">
        <w:t>)</w:t>
      </w:r>
      <w:r w:rsidR="00603232">
        <w:t xml:space="preserve"> 2 </w:t>
      </w:r>
      <w:r w:rsidR="000F3B32">
        <w:t xml:space="preserve">Tx/Rx branches, </w:t>
      </w:r>
      <w:r w:rsidR="00B5395E">
        <w:t>develop</w:t>
      </w:r>
      <w:r w:rsidR="000F3B32">
        <w:t xml:space="preserve"> </w:t>
      </w:r>
      <w:r w:rsidR="008B4EF0">
        <w:t xml:space="preserve">unintentionally abysmal </w:t>
      </w:r>
      <w:r w:rsidR="00EC7AA2">
        <w:t xml:space="preserve">correlation </w:t>
      </w:r>
      <w:r w:rsidR="00B5395E">
        <w:t>values</w:t>
      </w:r>
      <w:r w:rsidR="00E8021A">
        <w:t xml:space="preserve"> </w:t>
      </w:r>
      <w:r w:rsidR="00E8021A">
        <w:fldChar w:fldCharType="begin"/>
      </w:r>
      <w:r w:rsidR="00E8021A">
        <w:instrText xml:space="preserve"> REF _Ref197711110 \r \h </w:instrText>
      </w:r>
      <w:r w:rsidR="00E8021A">
        <w:fldChar w:fldCharType="separate"/>
      </w:r>
      <w:r w:rsidR="00E8021A">
        <w:t>[5]</w:t>
      </w:r>
      <w:r w:rsidR="00E8021A">
        <w:fldChar w:fldCharType="end"/>
      </w:r>
      <w:r w:rsidR="00B5395E">
        <w:t>. This make</w:t>
      </w:r>
      <w:r w:rsidR="00335654">
        <w:t>s</w:t>
      </w:r>
      <w:r w:rsidR="00B5395E">
        <w:t xml:space="preserve"> the </w:t>
      </w:r>
      <w:proofErr w:type="spellStart"/>
      <w:r w:rsidR="00B5395E">
        <w:t>TDL+correlation</w:t>
      </w:r>
      <w:proofErr w:type="spellEnd"/>
      <w:r w:rsidR="00B5395E">
        <w:t xml:space="preserve"> channel </w:t>
      </w:r>
      <w:r w:rsidR="00335654">
        <w:t xml:space="preserve">model </w:t>
      </w:r>
      <w:r w:rsidR="00B5395E">
        <w:t xml:space="preserve">extremely ill </w:t>
      </w:r>
      <w:r w:rsidR="00335654">
        <w:t xml:space="preserve">conditioned and extremely rank deficient </w:t>
      </w:r>
      <w:r w:rsidR="00ED3C7A">
        <w:t xml:space="preserve">starting from 4 ports in </w:t>
      </w:r>
      <w:proofErr w:type="spellStart"/>
      <w:r w:rsidR="00ED3C7A">
        <w:t>uni</w:t>
      </w:r>
      <w:proofErr w:type="spellEnd"/>
      <w:r w:rsidR="00ED3C7A">
        <w:t>-pol and 8 ports in XP variants</w:t>
      </w:r>
      <w:r w:rsidR="00335654">
        <w:t>.</w:t>
      </w:r>
    </w:p>
    <w:p w14:paraId="1712E0F6" w14:textId="714DB505" w:rsidR="006B3CAB" w:rsidRPr="00D177F3" w:rsidRDefault="003D505F" w:rsidP="008760CF">
      <w:r>
        <w:t xml:space="preserve">If it is </w:t>
      </w:r>
      <w:r w:rsidR="00225280">
        <w:t>found</w:t>
      </w:r>
      <w:r>
        <w:t xml:space="preserve"> that </w:t>
      </w:r>
      <w:r w:rsidR="00D8044A">
        <w:t xml:space="preserve">extreme ill </w:t>
      </w:r>
      <w:r w:rsidR="00225280">
        <w:t>condition</w:t>
      </w:r>
      <w:r w:rsidR="00D8044A">
        <w:t xml:space="preserve"> and rank deficiency is not a problem for the </w:t>
      </w:r>
      <w:r w:rsidR="00C21193">
        <w:t xml:space="preserve">&gt;32 port CB </w:t>
      </w:r>
      <w:r w:rsidR="00BF3B1D">
        <w:t>extension</w:t>
      </w:r>
      <w:r w:rsidR="0017742A">
        <w:t>, t</w:t>
      </w:r>
      <w:r w:rsidR="00DC2E6A">
        <w:t xml:space="preserve">he </w:t>
      </w:r>
      <w:r w:rsidR="00C53186">
        <w:t xml:space="preserve">existing correlation matrices can be extended to support larger port counts and additional antenna configurations </w:t>
      </w:r>
      <w:r w:rsidR="00B864B4">
        <w:t>through a</w:t>
      </w:r>
      <w:r w:rsidR="003A68D6">
        <w:t>n</w:t>
      </w:r>
      <w:r w:rsidR="00B864B4">
        <w:t xml:space="preserve"> extension of the existing method for calculating these correlation matrices</w:t>
      </w:r>
      <w:r w:rsidR="00F15266">
        <w:t xml:space="preserve"> by recognizing the methods used to construct these matrices</w:t>
      </w:r>
      <w:r w:rsidR="00B864B4">
        <w:t xml:space="preserve">. </w:t>
      </w:r>
      <w:r w:rsidR="00D50002">
        <w:t>Therefore, w</w:t>
      </w:r>
      <w:r w:rsidR="006B3CAB" w:rsidRPr="00A163C0">
        <w:t xml:space="preserve">e propose </w:t>
      </w:r>
      <w:r w:rsidR="00B864B4">
        <w:t>such an</w:t>
      </w:r>
      <w:r w:rsidR="006B3CAB" w:rsidRPr="00A163C0">
        <w:t xml:space="preserve"> extension of </w:t>
      </w:r>
      <w:r w:rsidR="002D3253">
        <w:t xml:space="preserve">the </w:t>
      </w:r>
      <w:r w:rsidR="006B3CAB" w:rsidRPr="00A163C0">
        <w:t xml:space="preserve">existing specifications as the </w:t>
      </w:r>
      <w:r w:rsidR="00AA7A0D">
        <w:t>method</w:t>
      </w:r>
      <w:r w:rsidR="006B3CAB" w:rsidRPr="00A163C0">
        <w:t xml:space="preserve"> for </w:t>
      </w:r>
      <w:r w:rsidR="00AA7A0D">
        <w:t>calculating</w:t>
      </w:r>
      <w:r w:rsidR="006B3CAB" w:rsidRPr="00A163C0">
        <w:t xml:space="preserve"> </w:t>
      </w:r>
      <w:r w:rsidR="006B3CAB">
        <w:t xml:space="preserve">spatial </w:t>
      </w:r>
      <w:r w:rsidR="006B3CAB" w:rsidRPr="00A163C0">
        <w:t>correlation matrices</w:t>
      </w:r>
      <w:r w:rsidR="00D50002">
        <w:t xml:space="preserve"> with </w:t>
      </w:r>
      <w:r w:rsidR="00D50002" w:rsidRPr="00D50002">
        <w:t>greater than 32 ports</w:t>
      </w:r>
      <w:r w:rsidR="006B3CAB" w:rsidRPr="00A163C0">
        <w:t xml:space="preserve">. </w:t>
      </w:r>
      <w:r w:rsidR="004D0A8D">
        <w:t>While the extended codebooks are designed for use with X-</w:t>
      </w:r>
      <w:r w:rsidR="00621B26">
        <w:t xml:space="preserve">pol arrays, for </w:t>
      </w:r>
      <w:r w:rsidR="007E0857">
        <w:t>completeness’</w:t>
      </w:r>
      <w:r w:rsidR="00621B26">
        <w:t xml:space="preserve"> </w:t>
      </w:r>
      <w:r w:rsidR="00D02976">
        <w:t xml:space="preserve">sake </w:t>
      </w:r>
      <w:r w:rsidR="00621B26">
        <w:t xml:space="preserve">we </w:t>
      </w:r>
      <w:r w:rsidR="00D02976">
        <w:t>show the</w:t>
      </w:r>
      <w:r w:rsidR="00621B26">
        <w:t xml:space="preserve"> extensions for correlation matrices for both X-pol arrays and ULAs.</w:t>
      </w:r>
    </w:p>
    <w:p w14:paraId="43F3C24C" w14:textId="1AB2227D" w:rsidR="00915E05" w:rsidRDefault="00915E05" w:rsidP="00F02B49">
      <w:pPr>
        <w:pStyle w:val="RAN4Observation"/>
      </w:pPr>
      <w:r>
        <w:t xml:space="preserve">The </w:t>
      </w:r>
      <w:r w:rsidR="006C1FBC">
        <w:t xml:space="preserve">existing </w:t>
      </w:r>
      <w:r w:rsidR="003032A3">
        <w:t xml:space="preserve">TDL </w:t>
      </w:r>
      <w:r w:rsidR="006C1FBC">
        <w:t xml:space="preserve">correlation matrices defined in TS 38.101-4 can be extended to larger port counts and array configurations by expressing the matrices using formulas parameterized by the array dimensions and allowing </w:t>
      </w:r>
      <w:r w:rsidR="000C6907">
        <w:t>additional values of the array dimensions</w:t>
      </w:r>
      <w:r w:rsidR="0018014E">
        <w:t xml:space="preserve"> to support up to at least 128 antenna ports</w:t>
      </w:r>
      <w:r w:rsidR="00225280">
        <w:t>, if extreme</w:t>
      </w:r>
      <w:r w:rsidR="00A82108">
        <w:t xml:space="preserve"> overestimated</w:t>
      </w:r>
      <w:r w:rsidR="00225280">
        <w:t xml:space="preserve"> ill condition and rank deficiency of the channel is not an issue</w:t>
      </w:r>
      <w:r w:rsidR="0018014E">
        <w:t>.</w:t>
      </w:r>
    </w:p>
    <w:p w14:paraId="19AFE5F4" w14:textId="77777777" w:rsidR="00B779C8" w:rsidRPr="00084EF3" w:rsidRDefault="00B779C8" w:rsidP="00D177F3">
      <w:pPr>
        <w:rPr>
          <w:lang w:val="en-US" w:eastAsia="ko-KR"/>
        </w:rPr>
      </w:pPr>
    </w:p>
    <w:p w14:paraId="232117D3" w14:textId="7EB875BA" w:rsidR="00B83831" w:rsidRDefault="00B57BE3" w:rsidP="00B83831">
      <w:pPr>
        <w:rPr>
          <w:lang w:val="en-US" w:eastAsia="ko-KR"/>
        </w:rPr>
      </w:pPr>
      <w:r>
        <w:rPr>
          <w:lang w:val="en-US" w:eastAsia="ko-KR"/>
        </w:rPr>
        <w:t xml:space="preserve">However, </w:t>
      </w:r>
      <w:r w:rsidR="008F04A0">
        <w:rPr>
          <w:lang w:val="en-US" w:eastAsia="ko-KR"/>
        </w:rPr>
        <w:t xml:space="preserve">as </w:t>
      </w:r>
      <w:r>
        <w:rPr>
          <w:lang w:val="en-US" w:eastAsia="ko-KR"/>
        </w:rPr>
        <w:t xml:space="preserve">the </w:t>
      </w:r>
      <w:r w:rsidR="008F04A0">
        <w:rPr>
          <w:lang w:val="en-US" w:eastAsia="ko-KR"/>
        </w:rPr>
        <w:t>study on (new) spatial channel models in RAN4 demodulation requirements (</w:t>
      </w:r>
      <w:proofErr w:type="spellStart"/>
      <w:r w:rsidR="008F04A0">
        <w:rPr>
          <w:lang w:val="en-US" w:eastAsia="ko-KR"/>
        </w:rPr>
        <w:t>FS_NR_demod_SCM</w:t>
      </w:r>
      <w:proofErr w:type="spellEnd"/>
      <w:r w:rsidR="008F04A0">
        <w:rPr>
          <w:lang w:val="en-US" w:eastAsia="ko-KR"/>
        </w:rPr>
        <w:t xml:space="preserve">) is still ongoing, </w:t>
      </w:r>
      <w:r w:rsidR="00E143A7">
        <w:rPr>
          <w:lang w:val="en-US" w:eastAsia="ko-KR"/>
        </w:rPr>
        <w:t>we propose to try TDL correlation extension as a stop gap solution.</w:t>
      </w:r>
      <w:r>
        <w:rPr>
          <w:lang w:val="en-US" w:eastAsia="ko-KR"/>
        </w:rPr>
        <w:t xml:space="preserve">  </w:t>
      </w:r>
      <w:r w:rsidR="00B83831">
        <w:rPr>
          <w:lang w:val="en-US" w:eastAsia="ko-KR"/>
        </w:rPr>
        <w:t xml:space="preserve">The </w:t>
      </w:r>
      <w:r w:rsidR="00621F81">
        <w:rPr>
          <w:lang w:val="en-US" w:eastAsia="ko-KR"/>
        </w:rPr>
        <w:t xml:space="preserve">correlation matrix details are described in Appendix </w:t>
      </w:r>
      <w:r w:rsidR="00D30265">
        <w:rPr>
          <w:lang w:val="en-US" w:eastAsia="ko-KR"/>
        </w:rPr>
        <w:t xml:space="preserve">A </w:t>
      </w:r>
      <w:r w:rsidR="00621F81">
        <w:rPr>
          <w:lang w:val="en-US" w:eastAsia="ko-KR"/>
        </w:rPr>
        <w:t xml:space="preserve">where the </w:t>
      </w:r>
      <w:r w:rsidR="00185591">
        <w:rPr>
          <w:lang w:val="en-US" w:eastAsia="ko-KR"/>
        </w:rPr>
        <w:t>essential changes are provided in the following two proposals.</w:t>
      </w:r>
    </w:p>
    <w:p w14:paraId="61879ADF" w14:textId="2A731E8D" w:rsidR="00144383" w:rsidRPr="003F6166" w:rsidRDefault="008B7EAB" w:rsidP="00D177F3">
      <w:pPr>
        <w:pStyle w:val="RAN4proposal"/>
        <w:ind w:left="0" w:firstLine="0"/>
        <w:jc w:val="both"/>
        <w:rPr>
          <w:lang w:eastAsia="ko-KR"/>
        </w:rPr>
      </w:pPr>
      <w:r>
        <w:rPr>
          <w:lang w:eastAsia="ko-KR"/>
        </w:rPr>
        <w:t>Extend</w:t>
      </w:r>
      <w:r w:rsidR="00715814" w:rsidRPr="00A163C0">
        <w:rPr>
          <w:lang w:eastAsia="ko-KR"/>
        </w:rPr>
        <w:t xml:space="preserve"> the </w:t>
      </w:r>
      <w:r w:rsidRPr="00D177F3">
        <w:rPr>
          <w:lang w:val="en-US" w:eastAsia="ko-KR"/>
        </w:rPr>
        <w:t>antenna</w:t>
      </w:r>
      <w:r>
        <w:rPr>
          <w:lang w:eastAsia="ko-KR"/>
        </w:rPr>
        <w:t xml:space="preserve"> correlation matrix models </w:t>
      </w:r>
      <w:r w:rsidR="004A39A7">
        <w:rPr>
          <w:lang w:eastAsia="ko-KR"/>
        </w:rPr>
        <w:t>for X-pol arrays</w:t>
      </w:r>
      <w:r>
        <w:rPr>
          <w:lang w:eastAsia="ko-KR"/>
        </w:rPr>
        <w:t xml:space="preserve"> in </w:t>
      </w:r>
      <w:r w:rsidR="006E3D5A">
        <w:rPr>
          <w:lang w:eastAsia="ko-KR"/>
        </w:rPr>
        <w:t xml:space="preserve">TS </w:t>
      </w:r>
      <w:r>
        <w:rPr>
          <w:lang w:eastAsia="ko-KR"/>
        </w:rPr>
        <w:t>38.101-4</w:t>
      </w:r>
      <w:r w:rsidR="00C306BD">
        <w:rPr>
          <w:lang w:eastAsia="ko-KR"/>
        </w:rPr>
        <w:t xml:space="preserve"> </w:t>
      </w:r>
      <w:r>
        <w:rPr>
          <w:lang w:eastAsia="ko-KR"/>
        </w:rPr>
        <w:t>to support</w:t>
      </w:r>
      <w:r w:rsidR="00715814" w:rsidRPr="00A163C0">
        <w:rPr>
          <w:lang w:eastAsia="ko-KR"/>
        </w:rPr>
        <w:t xml:space="preserve"> greater than 32 ports </w:t>
      </w:r>
      <w:r>
        <w:rPr>
          <w:lang w:eastAsia="ko-KR"/>
        </w:rPr>
        <w:t>in the following manner:</w:t>
      </w:r>
    </w:p>
    <w:tbl>
      <w:tblPr>
        <w:tblStyle w:val="TableGrid"/>
        <w:tblW w:w="0" w:type="auto"/>
        <w:tblLook w:val="04A0" w:firstRow="1" w:lastRow="0" w:firstColumn="1" w:lastColumn="0" w:noHBand="0" w:noVBand="1"/>
      </w:tblPr>
      <w:tblGrid>
        <w:gridCol w:w="9617"/>
      </w:tblGrid>
      <w:tr w:rsidR="00185591" w14:paraId="646B6FD1" w14:textId="77777777" w:rsidTr="00185591">
        <w:tc>
          <w:tcPr>
            <w:tcW w:w="9617" w:type="dxa"/>
          </w:tcPr>
          <w:p w14:paraId="4230A55B" w14:textId="77777777" w:rsidR="00236078" w:rsidRDefault="00236078" w:rsidP="00236078">
            <w:pPr>
              <w:pStyle w:val="RAN4proposal"/>
              <w:numPr>
                <w:ilvl w:val="0"/>
                <w:numId w:val="0"/>
              </w:numPr>
            </w:pPr>
            <w:r>
              <w:t>For the first dimension (</w:t>
            </w:r>
            <m:oMath>
              <m:sSub>
                <m:sSubPr>
                  <m:ctrlPr>
                    <w:rPr>
                      <w:rFonts w:ascii="Cambria Math" w:hAnsi="Cambria Math"/>
                      <w:b w:val="0"/>
                      <w:i/>
                      <w:iCs w:val="0"/>
                      <w:szCs w:val="22"/>
                    </w:rPr>
                  </m:ctrlPr>
                </m:sSubPr>
                <m:e>
                  <m:r>
                    <m:rPr>
                      <m:sty m:val="bi"/>
                    </m:rPr>
                    <w:rPr>
                      <w:rFonts w:ascii="Cambria Math" w:hAnsi="Cambria Math"/>
                    </w:rPr>
                    <m:t>N</m:t>
                  </m:r>
                </m:e>
                <m:sub>
                  <m:r>
                    <m:rPr>
                      <m:sty m:val="bi"/>
                    </m:rPr>
                    <w:rPr>
                      <w:rFonts w:ascii="Cambria Math" w:hAnsi="Cambria Math"/>
                    </w:rPr>
                    <m:t>1</m:t>
                  </m:r>
                </m:sub>
              </m:sSub>
            </m:oMath>
            <w:r>
              <w:t xml:space="preserve">), define the vector </w:t>
            </w:r>
            <m:oMath>
              <m:sSub>
                <m:sSubPr>
                  <m:ctrlPr>
                    <w:rPr>
                      <w:rFonts w:ascii="Cambria Math" w:hAnsi="Cambria Math"/>
                      <w:bCs/>
                      <w:i/>
                      <w:iCs w:val="0"/>
                      <w:szCs w:val="22"/>
                    </w:rPr>
                  </m:ctrlPr>
                </m:sSubPr>
                <m:e>
                  <m:r>
                    <m:rPr>
                      <m:sty m:val="bi"/>
                    </m:rPr>
                    <w:rPr>
                      <w:rFonts w:ascii="Cambria Math" w:hAnsi="Cambria Math"/>
                    </w:rPr>
                    <m:t>r</m:t>
                  </m:r>
                </m:e>
                <m:sub>
                  <m:r>
                    <m:rPr>
                      <m:sty m:val="bi"/>
                    </m:rPr>
                    <w:rPr>
                      <w:rFonts w:ascii="Cambria Math" w:hAnsi="Cambria Math"/>
                    </w:rPr>
                    <m:t>1</m:t>
                  </m:r>
                </m:sub>
              </m:sSub>
            </m:oMath>
            <w:r w:rsidRPr="008B7EAB">
              <w:rPr>
                <w:bCs/>
              </w:rPr>
              <w:t>:</w:t>
            </w:r>
          </w:p>
          <w:p w14:paraId="5F445B77" w14:textId="77777777" w:rsidR="00236078" w:rsidRDefault="000014F2" w:rsidP="00236078">
            <w:pPr>
              <w:pStyle w:val="RAN4proposal"/>
              <w:numPr>
                <w:ilvl w:val="0"/>
                <w:numId w:val="0"/>
              </w:numPr>
              <w:jc w:val="center"/>
            </w:pPr>
            <m:oMath>
              <m:r>
                <m:rPr>
                  <m:sty m:val="bi"/>
                </m:rPr>
                <w:rPr>
                  <w:rFonts w:ascii="Cambria Math" w:hAnsi="Cambria Math"/>
                </w:rPr>
                <m:t>r</m:t>
              </m:r>
              <m:r>
                <m:rPr>
                  <m:sty m:val="b"/>
                </m:rPr>
                <w:rPr>
                  <w:rFonts w:ascii="Cambria Math" w:hAnsi="Cambria Math"/>
                </w:rPr>
                <m:t>₁(</m:t>
              </m:r>
              <m:r>
                <m:rPr>
                  <m:sty m:val="bi"/>
                </m:rPr>
                <w:rPr>
                  <w:rFonts w:ascii="Cambria Math" w:hAnsi="Cambria Math"/>
                </w:rPr>
                <m:t>k</m:t>
              </m:r>
              <m:r>
                <m:rPr>
                  <m:sty m:val="b"/>
                </m:rPr>
                <w:rPr>
                  <w:rFonts w:ascii="Cambria Math" w:hAnsi="Cambria Math"/>
                </w:rPr>
                <m:t xml:space="preserve">) = </m:t>
              </m:r>
              <m:sSup>
                <m:sSupPr>
                  <m:ctrlPr>
                    <w:rPr>
                      <w:rFonts w:ascii="Cambria Math" w:hAnsi="Cambria Math"/>
                    </w:rPr>
                  </m:ctrlPr>
                </m:sSupPr>
                <m:e>
                  <m:r>
                    <m:rPr>
                      <m:sty m:val="bi"/>
                    </m:rPr>
                    <w:rPr>
                      <w:rFonts w:ascii="Cambria Math" w:hAnsi="Cambria Math"/>
                    </w:rPr>
                    <m:t>α</m:t>
                  </m:r>
                </m:e>
                <m: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k</m:t>
                              </m:r>
                              <m:r>
                                <m:rPr>
                                  <m:sty m:val="b"/>
                                </m:rPr>
                                <w:rPr>
                                  <w:rFonts w:ascii="Cambria Math" w:hAnsi="Cambria Math"/>
                                </w:rPr>
                                <m:t xml:space="preserve"> - 1</m:t>
                              </m:r>
                            </m:num>
                            <m:den>
                              <m:sSub>
                                <m:sSubPr>
                                  <m:ctrlPr>
                                    <w:rPr>
                                      <w:rFonts w:ascii="Cambria Math" w:hAnsi="Cambria Math"/>
                                    </w:rPr>
                                  </m:ctrlPr>
                                </m:sSubPr>
                                <m:e>
                                  <m:r>
                                    <m:rPr>
                                      <m:sty m:val="bi"/>
                                    </m:rPr>
                                    <w:rPr>
                                      <w:rFonts w:ascii="Cambria Math" w:hAnsi="Cambria Math"/>
                                    </w:rPr>
                                    <m:t>N</m:t>
                                  </m:r>
                                </m:e>
                                <m:sub>
                                  <m:r>
                                    <m:rPr>
                                      <m:sty m:val="b"/>
                                    </m:rPr>
                                    <w:rPr>
                                      <w:rFonts w:ascii="Cambria Math" w:hAnsi="Cambria Math"/>
                                    </w:rPr>
                                    <m:t>1</m:t>
                                  </m:r>
                                </m:sub>
                              </m:sSub>
                              <m:r>
                                <m:rPr>
                                  <m:sty m:val="b"/>
                                </m:rPr>
                                <w:rPr>
                                  <w:rFonts w:ascii="Cambria Math" w:hAnsi="Cambria Math"/>
                                </w:rPr>
                                <m:t>- 1</m:t>
                              </m:r>
                            </m:den>
                          </m:f>
                        </m:e>
                      </m:d>
                    </m:e>
                    <m:sup>
                      <m:r>
                        <m:rPr>
                          <m:sty m:val="b"/>
                        </m:rPr>
                        <w:rPr>
                          <w:rFonts w:ascii="Cambria Math" w:hAnsi="Cambria Math"/>
                        </w:rPr>
                        <m:t>2</m:t>
                      </m:r>
                    </m:sup>
                  </m:sSup>
                </m:sup>
              </m:sSup>
            </m:oMath>
            <w:r w:rsidR="00236078">
              <w:t xml:space="preserve">, for </w:t>
            </w:r>
            <m:oMath>
              <m:r>
                <m:rPr>
                  <m:sty m:val="bi"/>
                </m:rPr>
                <w:rPr>
                  <w:rFonts w:ascii="Cambria Math" w:hAnsi="Cambria Math"/>
                </w:rPr>
                <m:t>k</m:t>
              </m:r>
              <m:r>
                <m:rPr>
                  <m:sty m:val="b"/>
                </m:rPr>
                <w:rPr>
                  <w:rFonts w:ascii="Cambria Math" w:hAnsi="Cambria Math"/>
                </w:rPr>
                <m:t xml:space="preserve"> = 1, 2, ..., </m:t>
              </m:r>
              <m:r>
                <m:rPr>
                  <m:sty m:val="bi"/>
                </m:rPr>
                <w:rPr>
                  <w:rFonts w:ascii="Cambria Math" w:hAnsi="Cambria Math"/>
                </w:rPr>
                <m:t>N</m:t>
              </m:r>
              <m:r>
                <m:rPr>
                  <m:sty m:val="b"/>
                </m:rPr>
                <w:rPr>
                  <w:rFonts w:ascii="Cambria Math" w:hAnsi="Cambria Math"/>
                </w:rPr>
                <m:t>₁</m:t>
              </m:r>
            </m:oMath>
          </w:p>
          <w:p w14:paraId="5C75C20A" w14:textId="77777777" w:rsidR="00236078" w:rsidRPr="008919C0" w:rsidRDefault="00000000" w:rsidP="00236078">
            <w:pPr>
              <w:pStyle w:val="RAN4proposal"/>
              <w:numPr>
                <w:ilvl w:val="0"/>
                <w:numId w:val="0"/>
              </w:numPr>
              <w:rPr>
                <w:lang w:val="de-DE"/>
              </w:rPr>
            </w:pPr>
            <m:oMathPara>
              <m:oMath>
                <m:sSub>
                  <m:sSubPr>
                    <m:ctrlPr>
                      <w:rPr>
                        <w:rFonts w:ascii="Cambria Math" w:hAnsi="Cambria Math"/>
                      </w:rPr>
                    </m:ctrlPr>
                  </m:sSubPr>
                  <m:e>
                    <m:r>
                      <m:rPr>
                        <m:sty m:val="bi"/>
                      </m:rPr>
                      <w:rPr>
                        <w:rFonts w:ascii="Cambria Math" w:hAnsi="Cambria Math"/>
                      </w:rPr>
                      <m:t>R</m:t>
                    </m:r>
                  </m:e>
                  <m:sub>
                    <m:r>
                      <m:rPr>
                        <m:sty m:val="bi"/>
                      </m:rPr>
                      <w:rPr>
                        <w:rFonts w:ascii="Cambria Math" w:hAnsi="Cambria Math"/>
                      </w:rPr>
                      <m:t>gN</m:t>
                    </m:r>
                    <m:sSub>
                      <m:sSubPr>
                        <m:ctrlPr>
                          <w:rPr>
                            <w:rFonts w:ascii="Cambria Math" w:hAnsi="Cambria Math"/>
                          </w:rPr>
                        </m:ctrlPr>
                      </m:sSubPr>
                      <m:e>
                        <m:r>
                          <m:rPr>
                            <m:sty m:val="bi"/>
                          </m:rPr>
                          <w:rPr>
                            <w:rFonts w:ascii="Cambria Math" w:hAnsi="Cambria Math"/>
                          </w:rPr>
                          <m:t>B</m:t>
                        </m:r>
                      </m:e>
                      <m:sub>
                        <m:r>
                          <m:rPr>
                            <m:sty m:val="bi"/>
                          </m:rPr>
                          <w:rPr>
                            <w:rFonts w:ascii="Cambria Math" w:hAnsi="Cambria Math"/>
                          </w:rPr>
                          <m:t>Dim</m:t>
                        </m:r>
                        <m:r>
                          <m:rPr>
                            <m:sty m:val="b"/>
                          </m:rPr>
                          <w:rPr>
                            <w:rFonts w:ascii="Cambria Math" w:hAnsi="Cambria Math"/>
                            <w:lang w:val="de-DE"/>
                          </w:rPr>
                          <m:t>,</m:t>
                        </m:r>
                        <m:r>
                          <m:rPr>
                            <m:sty m:val="b"/>
                          </m:rPr>
                          <w:rPr>
                            <w:rFonts w:ascii="Cambria Math" w:hAnsi="Cambria Math"/>
                          </w:rPr>
                          <m:t>1</m:t>
                        </m:r>
                      </m:sub>
                    </m:sSub>
                  </m:sub>
                </m:sSub>
                <m:r>
                  <m:rPr>
                    <m:sty m:val="b"/>
                  </m:rPr>
                  <w:rPr>
                    <w:rFonts w:ascii="Cambria Math" w:hAnsi="Cambria Math"/>
                    <w:lang w:val="de-DE"/>
                  </w:rPr>
                  <m:t xml:space="preserve"> = </m:t>
                </m:r>
                <m:r>
                  <m:rPr>
                    <m:nor/>
                  </m:rPr>
                  <w:rPr>
                    <w:rFonts w:ascii="Cambria Math" w:hAnsi="Cambria Math"/>
                    <w:lang w:val="de-DE"/>
                  </w:rPr>
                  <m:t>Toeplitz</m:t>
                </m:r>
                <m:r>
                  <m:rPr>
                    <m:sty m:val="b"/>
                  </m:rPr>
                  <w:rPr>
                    <w:rFonts w:ascii="Cambria Math" w:hAnsi="Cambria Math"/>
                    <w:lang w:val="de-DE"/>
                  </w:rPr>
                  <m:t>(</m:t>
                </m:r>
                <m:r>
                  <m:rPr>
                    <m:sty m:val="bi"/>
                  </m:rPr>
                  <w:rPr>
                    <w:rFonts w:ascii="Cambria Math" w:hAnsi="Cambria Math"/>
                  </w:rPr>
                  <m:t>r</m:t>
                </m:r>
                <m:r>
                  <m:rPr>
                    <m:sty m:val="b"/>
                  </m:rPr>
                  <w:rPr>
                    <w:rFonts w:ascii="Cambria Math" w:hAnsi="Cambria Math"/>
                    <w:lang w:val="de-DE"/>
                  </w:rPr>
                  <m:t>₁)</m:t>
                </m:r>
              </m:oMath>
            </m:oMathPara>
          </w:p>
          <w:p w14:paraId="3B6447CA" w14:textId="66D7EFFF" w:rsidR="00681AFB" w:rsidRDefault="00681AFB" w:rsidP="00681AFB">
            <w:pPr>
              <w:pStyle w:val="RAN4proposal"/>
              <w:numPr>
                <w:ilvl w:val="0"/>
                <w:numId w:val="0"/>
              </w:numPr>
            </w:pPr>
            <w:r w:rsidRPr="00681AFB">
              <w:t xml:space="preserve">where </w:t>
            </w:r>
            <m:oMath>
              <m:r>
                <m:rPr>
                  <m:nor/>
                </m:rPr>
                <w:rPr>
                  <w:rFonts w:ascii="Cambria Math" w:hAnsi="Cambria Math"/>
                  <w:iCs w:val="0"/>
                </w:rPr>
                <m:t>Toeplitz</m:t>
              </m:r>
              <m:r>
                <m:rPr>
                  <m:sty m:val="bi"/>
                </m:rPr>
                <w:rPr>
                  <w:rFonts w:ascii="Cambria Math" w:hAnsi="Cambria Math"/>
                </w:rPr>
                <m:t>(r₁)</m:t>
              </m:r>
            </m:oMath>
            <w:r w:rsidRPr="00681AFB">
              <w:rPr>
                <w:rFonts w:eastAsiaTheme="minorEastAsia"/>
              </w:rPr>
              <w:t xml:space="preserve"> </w:t>
            </w:r>
            <w:r w:rsidRPr="00681AFB">
              <w:t>constructs</w:t>
            </w:r>
            <w:r w:rsidRPr="00681AFB">
              <w:rPr>
                <w:rFonts w:eastAsiaTheme="minorEastAsia"/>
              </w:rPr>
              <w:t xml:space="preserve"> an </w:t>
            </w:r>
            <m:oMath>
              <m:sSub>
                <m:sSubPr>
                  <m:ctrlPr>
                    <w:rPr>
                      <w:rFonts w:ascii="Cambria Math" w:eastAsiaTheme="minorEastAsia" w:hAnsi="Cambria Math"/>
                      <w:i/>
                      <w:iCs w:val="0"/>
                      <w:szCs w:val="22"/>
                    </w:rPr>
                  </m:ctrlPr>
                </m:sSubPr>
                <m:e>
                  <m:r>
                    <m:rPr>
                      <m:sty m:val="bi"/>
                    </m:rPr>
                    <w:rPr>
                      <w:rFonts w:ascii="Cambria Math" w:eastAsiaTheme="minorEastAsia" w:hAnsi="Cambria Math"/>
                    </w:rPr>
                    <m:t>N</m:t>
                  </m:r>
                </m:e>
                <m:sub>
                  <m:r>
                    <m:rPr>
                      <m:sty m:val="bi"/>
                    </m:rPr>
                    <w:rPr>
                      <w:rFonts w:ascii="Cambria Math" w:eastAsiaTheme="minorEastAsia" w:hAnsi="Cambria Math"/>
                    </w:rPr>
                    <m:t>1</m:t>
                  </m:r>
                </m:sub>
              </m:sSub>
              <m:r>
                <m:rPr>
                  <m:sty m:val="bi"/>
                </m:rPr>
                <w:rPr>
                  <w:rFonts w:ascii="Cambria Math" w:eastAsiaTheme="minorEastAsia" w:hAnsi="Cambria Math"/>
                </w:rPr>
                <m:t>×</m:t>
              </m:r>
              <m:sSub>
                <m:sSubPr>
                  <m:ctrlPr>
                    <w:rPr>
                      <w:rFonts w:ascii="Cambria Math" w:eastAsiaTheme="minorEastAsia" w:hAnsi="Cambria Math"/>
                      <w:i/>
                      <w:iCs w:val="0"/>
                      <w:szCs w:val="22"/>
                    </w:rPr>
                  </m:ctrlPr>
                </m:sSubPr>
                <m:e>
                  <m:r>
                    <m:rPr>
                      <m:sty m:val="bi"/>
                    </m:rPr>
                    <w:rPr>
                      <w:rFonts w:ascii="Cambria Math" w:eastAsiaTheme="minorEastAsia" w:hAnsi="Cambria Math"/>
                    </w:rPr>
                    <m:t>N</m:t>
                  </m:r>
                </m:e>
                <m:sub>
                  <m:r>
                    <m:rPr>
                      <m:sty m:val="bi"/>
                    </m:rPr>
                    <w:rPr>
                      <w:rFonts w:ascii="Cambria Math" w:eastAsiaTheme="minorEastAsia" w:hAnsi="Cambria Math"/>
                    </w:rPr>
                    <m:t>1</m:t>
                  </m:r>
                </m:sub>
              </m:sSub>
            </m:oMath>
            <w:r w:rsidRPr="00681AFB">
              <w:rPr>
                <w:rFonts w:eastAsiaTheme="minorEastAsia"/>
              </w:rPr>
              <w:t xml:space="preserve"> Toeplitz</w:t>
            </w:r>
            <w:r>
              <w:rPr>
                <w:rFonts w:eastAsiaTheme="minorEastAsia"/>
              </w:rPr>
              <w:t xml:space="preserve"> matrix from the </w:t>
            </w:r>
            <w:r w:rsidRPr="00681AFB">
              <w:t xml:space="preserve">vector </w:t>
            </w:r>
            <m:oMath>
              <m:sSub>
                <m:sSubPr>
                  <m:ctrlPr>
                    <w:rPr>
                      <w:rFonts w:ascii="Cambria Math" w:hAnsi="Cambria Math"/>
                      <w:i/>
                      <w:iCs w:val="0"/>
                      <w:szCs w:val="22"/>
                    </w:rPr>
                  </m:ctrlPr>
                </m:sSubPr>
                <m:e>
                  <m:r>
                    <m:rPr>
                      <m:sty m:val="bi"/>
                    </m:rPr>
                    <w:rPr>
                      <w:rFonts w:ascii="Cambria Math" w:hAnsi="Cambria Math"/>
                    </w:rPr>
                    <m:t>r</m:t>
                  </m:r>
                </m:e>
                <m:sub>
                  <m:r>
                    <m:rPr>
                      <m:sty m:val="bi"/>
                    </m:rPr>
                    <w:rPr>
                      <w:rFonts w:ascii="Cambria Math" w:hAnsi="Cambria Math"/>
                    </w:rPr>
                    <m:t>1</m:t>
                  </m:r>
                </m:sub>
              </m:sSub>
            </m:oMath>
            <w:r w:rsidRPr="00681AFB">
              <w:rPr>
                <w:rFonts w:eastAsiaTheme="minorEastAsia"/>
              </w:rPr>
              <w:t>.</w:t>
            </w:r>
          </w:p>
          <w:p w14:paraId="2CA1E35C" w14:textId="77777777" w:rsidR="00236078" w:rsidRDefault="00236078" w:rsidP="00236078">
            <w:pPr>
              <w:pStyle w:val="RAN4proposal"/>
              <w:numPr>
                <w:ilvl w:val="0"/>
                <w:numId w:val="0"/>
              </w:numPr>
            </w:pPr>
            <w:r>
              <w:t>For the second dimension (</w:t>
            </w:r>
            <m:oMath>
              <m:sSub>
                <m:sSubPr>
                  <m:ctrlPr>
                    <w:rPr>
                      <w:rFonts w:ascii="Cambria Math" w:hAnsi="Cambria Math"/>
                      <w:b w:val="0"/>
                      <w:i/>
                      <w:iCs w:val="0"/>
                      <w:szCs w:val="22"/>
                    </w:rPr>
                  </m:ctrlPr>
                </m:sSubPr>
                <m:e>
                  <m:r>
                    <m:rPr>
                      <m:sty m:val="bi"/>
                    </m:rPr>
                    <w:rPr>
                      <w:rFonts w:ascii="Cambria Math" w:hAnsi="Cambria Math"/>
                    </w:rPr>
                    <m:t>N</m:t>
                  </m:r>
                </m:e>
                <m:sub>
                  <m:r>
                    <m:rPr>
                      <m:sty m:val="bi"/>
                    </m:rPr>
                    <w:rPr>
                      <w:rFonts w:ascii="Cambria Math" w:hAnsi="Cambria Math"/>
                    </w:rPr>
                    <m:t>2</m:t>
                  </m:r>
                </m:sub>
              </m:sSub>
            </m:oMath>
            <w:r>
              <w:t xml:space="preserve">), define the vector </w:t>
            </w:r>
            <m:oMath>
              <m:sSub>
                <m:sSubPr>
                  <m:ctrlPr>
                    <w:rPr>
                      <w:rFonts w:ascii="Cambria Math" w:hAnsi="Cambria Math"/>
                      <w:bCs/>
                      <w:i/>
                      <w:iCs w:val="0"/>
                      <w:szCs w:val="22"/>
                    </w:rPr>
                  </m:ctrlPr>
                </m:sSubPr>
                <m:e>
                  <m:r>
                    <m:rPr>
                      <m:sty m:val="bi"/>
                    </m:rPr>
                    <w:rPr>
                      <w:rFonts w:ascii="Cambria Math" w:hAnsi="Cambria Math"/>
                    </w:rPr>
                    <m:t>r</m:t>
                  </m:r>
                </m:e>
                <m:sub>
                  <m:r>
                    <m:rPr>
                      <m:sty m:val="bi"/>
                    </m:rPr>
                    <w:rPr>
                      <w:rFonts w:ascii="Cambria Math" w:hAnsi="Cambria Math"/>
                    </w:rPr>
                    <m:t>2</m:t>
                  </m:r>
                </m:sub>
              </m:sSub>
            </m:oMath>
            <w:r>
              <w:t>:</w:t>
            </w:r>
          </w:p>
          <w:p w14:paraId="599BFF36" w14:textId="77777777" w:rsidR="00236078" w:rsidRDefault="000014F2" w:rsidP="00236078">
            <w:pPr>
              <w:pStyle w:val="RAN4proposal"/>
              <w:numPr>
                <w:ilvl w:val="0"/>
                <w:numId w:val="0"/>
              </w:numPr>
              <w:jc w:val="center"/>
            </w:pPr>
            <m:oMath>
              <m:r>
                <m:rPr>
                  <m:sty m:val="bi"/>
                </m:rPr>
                <w:rPr>
                  <w:rFonts w:ascii="Cambria Math" w:hAnsi="Cambria Math"/>
                </w:rPr>
                <m:t>r</m:t>
              </m:r>
              <m:r>
                <m:rPr>
                  <m:sty m:val="b"/>
                </m:rPr>
                <w:rPr>
                  <w:rFonts w:ascii="Cambria Math" w:hAnsi="Cambria Math"/>
                </w:rPr>
                <m:t>₂(</m:t>
              </m:r>
              <m:r>
                <m:rPr>
                  <m:sty m:val="bi"/>
                </m:rPr>
                <w:rPr>
                  <w:rFonts w:ascii="Cambria Math" w:hAnsi="Cambria Math"/>
                </w:rPr>
                <m:t>k</m:t>
              </m:r>
              <m:r>
                <m:rPr>
                  <m:sty m:val="b"/>
                </m:rPr>
                <w:rPr>
                  <w:rFonts w:ascii="Cambria Math" w:hAnsi="Cambria Math"/>
                </w:rPr>
                <m:t xml:space="preserve">) = </m:t>
              </m:r>
              <m:sSup>
                <m:sSupPr>
                  <m:ctrlPr>
                    <w:rPr>
                      <w:rFonts w:ascii="Cambria Math" w:hAnsi="Cambria Math"/>
                    </w:rPr>
                  </m:ctrlPr>
                </m:sSupPr>
                <m:e>
                  <m:r>
                    <m:rPr>
                      <m:sty m:val="bi"/>
                    </m:rPr>
                    <w:rPr>
                      <w:rFonts w:ascii="Cambria Math" w:hAnsi="Cambria Math"/>
                    </w:rPr>
                    <m:t>α</m:t>
                  </m:r>
                </m:e>
                <m: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k</m:t>
                              </m:r>
                              <m:r>
                                <m:rPr>
                                  <m:sty m:val="b"/>
                                </m:rPr>
                                <w:rPr>
                                  <w:rFonts w:ascii="Cambria Math" w:hAnsi="Cambria Math"/>
                                </w:rPr>
                                <m:t xml:space="preserve"> - 1</m:t>
                              </m:r>
                            </m:num>
                            <m:den>
                              <m:sSub>
                                <m:sSubPr>
                                  <m:ctrlPr>
                                    <w:rPr>
                                      <w:rFonts w:ascii="Cambria Math" w:hAnsi="Cambria Math"/>
                                    </w:rPr>
                                  </m:ctrlPr>
                                </m:sSubPr>
                                <m:e>
                                  <m:r>
                                    <m:rPr>
                                      <m:sty m:val="bi"/>
                                    </m:rPr>
                                    <w:rPr>
                                      <w:rFonts w:ascii="Cambria Math" w:hAnsi="Cambria Math"/>
                                    </w:rPr>
                                    <m:t>N</m:t>
                                  </m:r>
                                </m:e>
                                <m:sub>
                                  <m:r>
                                    <m:rPr>
                                      <m:sty m:val="b"/>
                                    </m:rPr>
                                    <w:rPr>
                                      <w:rFonts w:ascii="Cambria Math" w:hAnsi="Cambria Math"/>
                                    </w:rPr>
                                    <m:t>2</m:t>
                                  </m:r>
                                </m:sub>
                              </m:sSub>
                              <m:r>
                                <m:rPr>
                                  <m:sty m:val="b"/>
                                </m:rPr>
                                <w:rPr>
                                  <w:rFonts w:ascii="Cambria Math" w:hAnsi="Cambria Math"/>
                                </w:rPr>
                                <m:t>- 1</m:t>
                              </m:r>
                            </m:den>
                          </m:f>
                        </m:e>
                      </m:d>
                    </m:e>
                    <m:sup>
                      <m:r>
                        <m:rPr>
                          <m:sty m:val="b"/>
                        </m:rPr>
                        <w:rPr>
                          <w:rFonts w:ascii="Cambria Math" w:hAnsi="Cambria Math"/>
                        </w:rPr>
                        <m:t>2</m:t>
                      </m:r>
                    </m:sup>
                  </m:sSup>
                </m:sup>
              </m:sSup>
            </m:oMath>
            <w:r w:rsidR="00236078">
              <w:t xml:space="preserve">, for </w:t>
            </w:r>
            <m:oMath>
              <m:r>
                <m:rPr>
                  <m:sty m:val="bi"/>
                </m:rPr>
                <w:rPr>
                  <w:rFonts w:ascii="Cambria Math" w:hAnsi="Cambria Math"/>
                </w:rPr>
                <m:t>k</m:t>
              </m:r>
              <m:r>
                <m:rPr>
                  <m:sty m:val="b"/>
                </m:rPr>
                <w:rPr>
                  <w:rFonts w:ascii="Cambria Math" w:hAnsi="Cambria Math"/>
                </w:rPr>
                <m:t xml:space="preserve"> = 1, 2, ..., </m:t>
              </m:r>
              <m:r>
                <m:rPr>
                  <m:sty m:val="bi"/>
                </m:rPr>
                <w:rPr>
                  <w:rFonts w:ascii="Cambria Math" w:hAnsi="Cambria Math"/>
                </w:rPr>
                <m:t>N</m:t>
              </m:r>
              <m:r>
                <m:rPr>
                  <m:sty m:val="b"/>
                </m:rPr>
                <w:rPr>
                  <w:rFonts w:ascii="Cambria Math" w:hAnsi="Cambria Math"/>
                </w:rPr>
                <m:t>₂</m:t>
              </m:r>
            </m:oMath>
          </w:p>
          <w:p w14:paraId="509A9CB3" w14:textId="77777777" w:rsidR="00236078" w:rsidRPr="008919C0" w:rsidRDefault="00000000" w:rsidP="00236078">
            <w:pPr>
              <w:pStyle w:val="RAN4proposal"/>
              <w:numPr>
                <w:ilvl w:val="0"/>
                <w:numId w:val="0"/>
              </w:numPr>
              <w:rPr>
                <w:rFonts w:asciiTheme="minorHAnsi" w:eastAsiaTheme="minorEastAsia" w:hAnsiTheme="minorHAnsi"/>
                <w:lang w:val="de-DE"/>
              </w:rPr>
            </w:pPr>
            <m:oMathPara>
              <m:oMath>
                <m:sSub>
                  <m:sSubPr>
                    <m:ctrlPr>
                      <w:rPr>
                        <w:rFonts w:ascii="Cambria Math" w:hAnsi="Cambria Math"/>
                      </w:rPr>
                    </m:ctrlPr>
                  </m:sSubPr>
                  <m:e>
                    <m:r>
                      <m:rPr>
                        <m:sty m:val="bi"/>
                      </m:rPr>
                      <w:rPr>
                        <w:rFonts w:ascii="Cambria Math" w:hAnsi="Cambria Math"/>
                      </w:rPr>
                      <m:t>R</m:t>
                    </m:r>
                  </m:e>
                  <m:sub>
                    <m:r>
                      <m:rPr>
                        <m:sty m:val="bi"/>
                      </m:rPr>
                      <w:rPr>
                        <w:rFonts w:ascii="Cambria Math" w:hAnsi="Cambria Math"/>
                      </w:rPr>
                      <m:t>gN</m:t>
                    </m:r>
                    <m:sSub>
                      <m:sSubPr>
                        <m:ctrlPr>
                          <w:rPr>
                            <w:rFonts w:ascii="Cambria Math" w:hAnsi="Cambria Math"/>
                          </w:rPr>
                        </m:ctrlPr>
                      </m:sSubPr>
                      <m:e>
                        <m:r>
                          <m:rPr>
                            <m:sty m:val="bi"/>
                          </m:rPr>
                          <w:rPr>
                            <w:rFonts w:ascii="Cambria Math" w:hAnsi="Cambria Math"/>
                          </w:rPr>
                          <m:t>B</m:t>
                        </m:r>
                      </m:e>
                      <m:sub>
                        <m:r>
                          <m:rPr>
                            <m:sty m:val="bi"/>
                          </m:rPr>
                          <w:rPr>
                            <w:rFonts w:ascii="Cambria Math" w:hAnsi="Cambria Math"/>
                          </w:rPr>
                          <m:t>Dim</m:t>
                        </m:r>
                        <m:r>
                          <m:rPr>
                            <m:sty m:val="b"/>
                          </m:rPr>
                          <w:rPr>
                            <w:rFonts w:ascii="Cambria Math" w:hAnsi="Cambria Math"/>
                            <w:lang w:val="de-DE"/>
                          </w:rPr>
                          <m:t>,</m:t>
                        </m:r>
                        <m:r>
                          <m:rPr>
                            <m:sty m:val="b"/>
                          </m:rPr>
                          <w:rPr>
                            <w:rFonts w:ascii="Cambria Math" w:hAnsi="Cambria Math"/>
                          </w:rPr>
                          <m:t>2</m:t>
                        </m:r>
                      </m:sub>
                    </m:sSub>
                  </m:sub>
                </m:sSub>
                <m:r>
                  <m:rPr>
                    <m:sty m:val="b"/>
                  </m:rPr>
                  <w:rPr>
                    <w:rFonts w:ascii="Cambria Math" w:hAnsi="Cambria Math"/>
                    <w:lang w:val="de-DE"/>
                  </w:rPr>
                  <m:t xml:space="preserve"> = </m:t>
                </m:r>
                <m:r>
                  <m:rPr>
                    <m:nor/>
                  </m:rPr>
                  <w:rPr>
                    <w:rFonts w:ascii="Cambria Math" w:hAnsi="Cambria Math"/>
                    <w:lang w:val="de-DE"/>
                  </w:rPr>
                  <m:t>Toeplitz</m:t>
                </m:r>
                <m:d>
                  <m:dPr>
                    <m:ctrlPr>
                      <w:rPr>
                        <w:rFonts w:ascii="Cambria Math" w:hAnsi="Cambria Math"/>
                      </w:rPr>
                    </m:ctrlPr>
                  </m:dPr>
                  <m:e>
                    <m:sSub>
                      <m:sSubPr>
                        <m:ctrlPr>
                          <w:rPr>
                            <w:rFonts w:ascii="Cambria Math" w:hAnsi="Cambria Math"/>
                          </w:rPr>
                        </m:ctrlPr>
                      </m:sSubPr>
                      <m:e>
                        <m:r>
                          <m:rPr>
                            <m:sty m:val="bi"/>
                          </m:rPr>
                          <w:rPr>
                            <w:rFonts w:ascii="Cambria Math" w:hAnsi="Cambria Math"/>
                          </w:rPr>
                          <m:t>r</m:t>
                        </m:r>
                      </m:e>
                      <m:sub>
                        <m:r>
                          <m:rPr>
                            <m:sty m:val="b"/>
                          </m:rPr>
                          <w:rPr>
                            <w:rFonts w:ascii="Cambria Math" w:hAnsi="Cambria Math"/>
                          </w:rPr>
                          <m:t>2</m:t>
                        </m:r>
                      </m:sub>
                    </m:sSub>
                  </m:e>
                </m:d>
              </m:oMath>
            </m:oMathPara>
          </w:p>
          <w:p w14:paraId="567A4FF3" w14:textId="4B5B45D9" w:rsidR="00236078" w:rsidRDefault="00236078" w:rsidP="00236078">
            <w:pPr>
              <w:pStyle w:val="RAN4proposal"/>
              <w:numPr>
                <w:ilvl w:val="0"/>
                <w:numId w:val="0"/>
              </w:numPr>
              <w:rPr>
                <w:rFonts w:eastAsiaTheme="minorEastAsia"/>
                <w:b w:val="0"/>
                <w:bCs/>
              </w:rPr>
            </w:pPr>
            <w:r w:rsidRPr="0080233C">
              <w:rPr>
                <w:b w:val="0"/>
                <w:bCs/>
              </w:rPr>
              <w:t xml:space="preserve">If </w:t>
            </w:r>
            <m:oMath>
              <m:sSub>
                <m:sSubPr>
                  <m:ctrlPr>
                    <w:rPr>
                      <w:rFonts w:ascii="Cambria Math" w:hAnsi="Cambria Math"/>
                      <w:b w:val="0"/>
                      <w:bCs/>
                      <w:i/>
                      <w:iCs w:val="0"/>
                      <w:szCs w:val="22"/>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=1</m:t>
              </m:r>
            </m:oMath>
            <w:r w:rsidRPr="0080233C">
              <w:rPr>
                <w:rFonts w:eastAsiaTheme="minorEastAsia"/>
                <w:b w:val="0"/>
                <w:bCs/>
              </w:rPr>
              <w:t xml:space="preserve">, </w:t>
            </w:r>
            <m:oMath>
              <m:sSub>
                <m:sSubPr>
                  <m:ctrlPr>
                    <w:rPr>
                      <w:rFonts w:ascii="Cambria Math" w:hAnsi="Cambria Math"/>
                      <w:b w:val="0"/>
                      <w:bCs/>
                    </w:rPr>
                  </m:ctrlPr>
                </m:sSubPr>
                <m:e>
                  <m:r>
                    <m:rPr>
                      <m:sty m:val="bi"/>
                    </m:rPr>
                    <w:rPr>
                      <w:rFonts w:ascii="Cambria Math" w:hAnsi="Cambria Math"/>
                    </w:rPr>
                    <m:t>R</m:t>
                  </m:r>
                </m:e>
                <m:sub>
                  <m:r>
                    <m:rPr>
                      <m:sty m:val="bi"/>
                    </m:rPr>
                    <w:rPr>
                      <w:rFonts w:ascii="Cambria Math" w:hAnsi="Cambria Math"/>
                    </w:rPr>
                    <m:t>gN</m:t>
                  </m:r>
                  <m:sSub>
                    <m:sSubPr>
                      <m:ctrlPr>
                        <w:rPr>
                          <w:rFonts w:ascii="Cambria Math" w:hAnsi="Cambria Math"/>
                          <w:b w:val="0"/>
                          <w:bCs/>
                        </w:rPr>
                      </m:ctrlPr>
                    </m:sSubPr>
                    <m:e>
                      <m:r>
                        <m:rPr>
                          <m:sty m:val="bi"/>
                        </m:rPr>
                        <w:rPr>
                          <w:rFonts w:ascii="Cambria Math" w:hAnsi="Cambria Math"/>
                        </w:rPr>
                        <m:t>B</m:t>
                      </m:r>
                    </m:e>
                    <m:sub>
                      <m:r>
                        <m:rPr>
                          <m:sty m:val="bi"/>
                        </m:rPr>
                        <w:rPr>
                          <w:rFonts w:ascii="Cambria Math" w:hAnsi="Cambria Math"/>
                        </w:rPr>
                        <m:t>Dim</m:t>
                      </m:r>
                      <m:r>
                        <m:rPr>
                          <m:sty m:val="b"/>
                        </m:rPr>
                        <w:rPr>
                          <w:rFonts w:ascii="Cambria Math" w:hAnsi="Cambria Math"/>
                        </w:rPr>
                        <m:t>,2</m:t>
                      </m:r>
                    </m:sub>
                  </m:sSub>
                </m:sub>
              </m:sSub>
              <m:r>
                <m:rPr>
                  <m:sty m:val="bi"/>
                </m:rPr>
                <w:rPr>
                  <w:rFonts w:ascii="Cambria Math" w:hAnsi="Cambria Math"/>
                </w:rPr>
                <m:t>=1.</m:t>
              </m:r>
            </m:oMath>
          </w:p>
          <w:p w14:paraId="2D59FDB6" w14:textId="27625130" w:rsidR="00236078" w:rsidRPr="002A62B2" w:rsidRDefault="00236078" w:rsidP="00236078">
            <w:pPr>
              <w:pStyle w:val="RAN4proposal"/>
              <w:numPr>
                <w:ilvl w:val="0"/>
                <w:numId w:val="0"/>
              </w:numPr>
              <w:rPr>
                <w:b w:val="0"/>
                <w:iCs w:val="0"/>
              </w:rPr>
            </w:pPr>
            <w:r w:rsidRPr="00236078">
              <w:t xml:space="preserve">Then </w:t>
            </w:r>
            <w:r w:rsidR="004E7CA9">
              <w:t>the correlation matrix at the gNB is</w:t>
            </w:r>
            <w:r w:rsidRPr="0080233C">
              <w:rPr>
                <w:rFonts w:ascii="Cambria Math" w:hAnsi="Cambria Math"/>
                <w:i/>
              </w:rPr>
              <w:br/>
            </w:r>
            <m:oMathPara>
              <m:oMath>
                <m:sSub>
                  <m:sSubPr>
                    <m:ctrlPr>
                      <w:rPr>
                        <w:rFonts w:ascii="Cambria Math" w:hAnsi="Cambria Math"/>
                        <w:b w:val="0"/>
                        <w:bCs/>
                        <w:i/>
                      </w:rPr>
                    </m:ctrlPr>
                  </m:sSubPr>
                  <m:e>
                    <m:r>
                      <m:rPr>
                        <m:sty m:val="bi"/>
                      </m:rPr>
                      <w:rPr>
                        <w:rFonts w:ascii="Cambria Math" w:hAnsi="Cambria Math"/>
                      </w:rPr>
                      <m:t>R</m:t>
                    </m:r>
                  </m:e>
                  <m:sub>
                    <m:r>
                      <m:rPr>
                        <m:sty m:val="bi"/>
                      </m:rPr>
                      <w:rPr>
                        <w:rFonts w:ascii="Cambria Math" w:hAnsi="Cambria Math"/>
                      </w:rPr>
                      <m:t>gNB</m:t>
                    </m:r>
                  </m:sub>
                </m:sSub>
                <m:r>
                  <m:rPr>
                    <m:sty m:val="bi"/>
                  </m:rPr>
                  <w:rPr>
                    <w:rFonts w:ascii="Cambria Math" w:hAnsi="Cambria Math"/>
                  </w:rPr>
                  <m:t>=</m:t>
                </m:r>
                <m:sSub>
                  <m:sSubPr>
                    <m:ctrlPr>
                      <w:rPr>
                        <w:rFonts w:ascii="Cambria Math" w:hAnsi="Cambria Math"/>
                        <w:b w:val="0"/>
                        <w:bCs/>
                        <w:i/>
                      </w:rPr>
                    </m:ctrlPr>
                  </m:sSubPr>
                  <m:e>
                    <m:r>
                      <m:rPr>
                        <m:sty m:val="bi"/>
                      </m:rPr>
                      <w:rPr>
                        <w:rFonts w:ascii="Cambria Math" w:hAnsi="Cambria Math"/>
                      </w:rPr>
                      <m:t>R</m:t>
                    </m:r>
                  </m:e>
                  <m:sub>
                    <m:r>
                      <m:rPr>
                        <m:sty m:val="bi"/>
                      </m:rPr>
                      <w:rPr>
                        <w:rFonts w:ascii="Cambria Math" w:hAnsi="Cambria Math"/>
                      </w:rPr>
                      <m:t>gN</m:t>
                    </m:r>
                    <m:sSub>
                      <m:sSubPr>
                        <m:ctrlPr>
                          <w:rPr>
                            <w:rFonts w:ascii="Cambria Math" w:hAnsi="Cambria Math"/>
                            <w:b w:val="0"/>
                            <w:bCs/>
                            <w:i/>
                          </w:rPr>
                        </m:ctrlPr>
                      </m:sSubPr>
                      <m:e>
                        <m:r>
                          <m:rPr>
                            <m:sty m:val="bi"/>
                          </m:rPr>
                          <w:rPr>
                            <w:rFonts w:ascii="Cambria Math" w:hAnsi="Cambria Math"/>
                          </w:rPr>
                          <m:t>B</m:t>
                        </m:r>
                      </m:e>
                      <m:sub>
                        <m:r>
                          <m:rPr>
                            <m:sty m:val="bi"/>
                          </m:rPr>
                          <w:rPr>
                            <w:rFonts w:ascii="Cambria Math" w:hAnsi="Cambria Math"/>
                          </w:rPr>
                          <m:t>Dim,1</m:t>
                        </m:r>
                      </m:sub>
                    </m:sSub>
                  </m:sub>
                </m:sSub>
                <m:r>
                  <m:rPr>
                    <m:sty m:val="bi"/>
                  </m:rPr>
                  <w:rPr>
                    <w:rFonts w:ascii="Cambria Math" w:hAnsi="Cambria Math"/>
                  </w:rPr>
                  <m:t xml:space="preserve">⨂ </m:t>
                </m:r>
                <m:sSub>
                  <m:sSubPr>
                    <m:ctrlPr>
                      <w:rPr>
                        <w:rFonts w:ascii="Cambria Math" w:hAnsi="Cambria Math"/>
                        <w:b w:val="0"/>
                        <w:bCs/>
                        <w:i/>
                      </w:rPr>
                    </m:ctrlPr>
                  </m:sSubPr>
                  <m:e>
                    <m:r>
                      <m:rPr>
                        <m:sty m:val="bi"/>
                      </m:rPr>
                      <w:rPr>
                        <w:rFonts w:ascii="Cambria Math" w:hAnsi="Cambria Math"/>
                      </w:rPr>
                      <m:t>R</m:t>
                    </m:r>
                  </m:e>
                  <m:sub>
                    <m:r>
                      <m:rPr>
                        <m:sty m:val="bi"/>
                      </m:rPr>
                      <w:rPr>
                        <w:rFonts w:ascii="Cambria Math" w:hAnsi="Cambria Math"/>
                      </w:rPr>
                      <m:t>gN</m:t>
                    </m:r>
                    <m:sSub>
                      <m:sSubPr>
                        <m:ctrlPr>
                          <w:rPr>
                            <w:rFonts w:ascii="Cambria Math" w:hAnsi="Cambria Math"/>
                            <w:b w:val="0"/>
                            <w:bCs/>
                            <w:i/>
                          </w:rPr>
                        </m:ctrlPr>
                      </m:sSubPr>
                      <m:e>
                        <m:r>
                          <m:rPr>
                            <m:sty m:val="bi"/>
                          </m:rPr>
                          <w:rPr>
                            <w:rFonts w:ascii="Cambria Math" w:hAnsi="Cambria Math"/>
                          </w:rPr>
                          <m:t>B</m:t>
                        </m:r>
                      </m:e>
                      <m:sub>
                        <m:r>
                          <m:rPr>
                            <m:sty m:val="bi"/>
                          </m:rPr>
                          <w:rPr>
                            <w:rFonts w:ascii="Cambria Math" w:hAnsi="Cambria Math"/>
                          </w:rPr>
                          <m:t>Dim,2</m:t>
                        </m:r>
                      </m:sub>
                    </m:sSub>
                  </m:sub>
                </m:sSub>
              </m:oMath>
            </m:oMathPara>
          </w:p>
          <w:p w14:paraId="70670030" w14:textId="39F208FA" w:rsidR="00236078" w:rsidRPr="00C25669" w:rsidRDefault="00236078" w:rsidP="00236078">
            <w:pPr>
              <w:pStyle w:val="RAN4proposal"/>
              <w:numPr>
                <w:ilvl w:val="0"/>
                <w:numId w:val="0"/>
              </w:numPr>
            </w:pPr>
            <w:r w:rsidRPr="00C25669">
              <w:rPr>
                <w:rFonts w:hint="eastAsia"/>
              </w:rPr>
              <w:t xml:space="preserve">The </w:t>
            </w:r>
            <w:r w:rsidRPr="008A1CE7">
              <w:rPr>
                <w:rFonts w:hint="eastAsia"/>
              </w:rPr>
              <w:t>c</w:t>
            </w:r>
            <w:r w:rsidRPr="00C25669">
              <w:rPr>
                <w:rFonts w:hint="eastAsia"/>
              </w:rPr>
              <w:t>orrelation matri</w:t>
            </w:r>
            <w:r w:rsidR="004E7CA9">
              <w:t>x</w:t>
            </w:r>
            <w:r w:rsidRPr="00C25669">
              <w:rPr>
                <w:rFonts w:hint="eastAsia"/>
              </w:rPr>
              <w:t xml:space="preserve"> at </w:t>
            </w:r>
            <w:r w:rsidR="004E7CA9">
              <w:t xml:space="preserve">the </w:t>
            </w:r>
            <w:r w:rsidRPr="00C25669">
              <w:rPr>
                <w:rFonts w:hint="eastAsia"/>
              </w:rPr>
              <w:t xml:space="preserve">UE side </w:t>
            </w:r>
            <w:r w:rsidR="00DA1EA7">
              <w:t xml:space="preserve">assumes a </w:t>
            </w:r>
            <w:r w:rsidR="00A41037">
              <w:t>1D cross-polar array</w:t>
            </w:r>
            <w:r w:rsidRPr="00C25669">
              <w:rPr>
                <w:rFonts w:hint="eastAsia"/>
              </w:rPr>
              <w:t>:</w:t>
            </w:r>
          </w:p>
          <w:p w14:paraId="3A7F1FCF" w14:textId="77777777" w:rsidR="00236078" w:rsidRDefault="00000000" w:rsidP="00236078">
            <w:pPr>
              <w:pStyle w:val="RAN4proposal"/>
              <w:numPr>
                <w:ilvl w:val="0"/>
                <w:numId w:val="0"/>
              </w:numPr>
              <w:ind w:left="360"/>
              <w:jc w:val="center"/>
            </w:pPr>
            <m:oMath>
              <m:sSub>
                <m:sSubPr>
                  <m:ctrlPr>
                    <w:rPr>
                      <w:rFonts w:ascii="Cambria Math" w:hAnsi="Cambria Math"/>
                    </w:rPr>
                  </m:ctrlPr>
                </m:sSubPr>
                <m:e>
                  <m:r>
                    <m:rPr>
                      <m:sty m:val="bi"/>
                    </m:rPr>
                    <w:rPr>
                      <w:rFonts w:ascii="Cambria Math" w:hAnsi="Cambria Math"/>
                    </w:rPr>
                    <m:t>r</m:t>
                  </m:r>
                </m:e>
                <m:sub>
                  <m:r>
                    <m:rPr>
                      <m:sty m:val="bi"/>
                    </m:rPr>
                    <w:rPr>
                      <w:rFonts w:ascii="Cambria Math" w:hAnsi="Cambria Math"/>
                    </w:rPr>
                    <m:t>ue</m:t>
                  </m:r>
                </m:sub>
              </m:sSub>
              <m:r>
                <m:rPr>
                  <m:sty m:val="b"/>
                </m:rPr>
                <w:rPr>
                  <w:rFonts w:ascii="Cambria Math" w:hAnsi="Cambria Math"/>
                </w:rPr>
                <m:t>(</m:t>
              </m:r>
              <m:r>
                <m:rPr>
                  <m:sty m:val="bi"/>
                </m:rPr>
                <w:rPr>
                  <w:rFonts w:ascii="Cambria Math" w:hAnsi="Cambria Math"/>
                </w:rPr>
                <m:t>k</m:t>
              </m:r>
              <m:r>
                <m:rPr>
                  <m:sty m:val="b"/>
                </m:rPr>
                <w:rPr>
                  <w:rFonts w:ascii="Cambria Math" w:hAnsi="Cambria Math"/>
                </w:rPr>
                <m:t xml:space="preserve">) = </m:t>
              </m:r>
              <m:sSup>
                <m:sSupPr>
                  <m:ctrlPr>
                    <w:rPr>
                      <w:rFonts w:ascii="Cambria Math" w:hAnsi="Cambria Math"/>
                    </w:rPr>
                  </m:ctrlPr>
                </m:sSupPr>
                <m:e>
                  <m:r>
                    <m:rPr>
                      <m:sty m:val="b"/>
                    </m:rPr>
                    <w:rPr>
                      <w:rFonts w:ascii="Cambria Math" w:hAnsi="Cambria Math"/>
                    </w:rPr>
                    <m:t>β</m:t>
                  </m:r>
                </m:e>
                <m: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k</m:t>
                              </m:r>
                              <m:r>
                                <m:rPr>
                                  <m:sty m:val="b"/>
                                </m:rPr>
                                <w:rPr>
                                  <w:rFonts w:ascii="Cambria Math" w:hAnsi="Cambria Math"/>
                                </w:rPr>
                                <m:t xml:space="preserve"> - 1</m:t>
                              </m:r>
                            </m:num>
                            <m:den>
                              <m:r>
                                <m:rPr>
                                  <m:sty m:val="bi"/>
                                </m:rPr>
                                <w:rPr>
                                  <w:rFonts w:ascii="Cambria Math" w:hAnsi="Cambria Math"/>
                                </w:rPr>
                                <m:t>N</m:t>
                              </m:r>
                              <m:r>
                                <m:rPr>
                                  <m:sty m:val="b"/>
                                </m:rPr>
                                <w:rPr>
                                  <w:rFonts w:ascii="Cambria Math" w:hAnsi="Cambria Math"/>
                                </w:rPr>
                                <m:t>- 1</m:t>
                              </m:r>
                            </m:den>
                          </m:f>
                        </m:e>
                      </m:d>
                    </m:e>
                    <m:sup>
                      <m:r>
                        <m:rPr>
                          <m:sty m:val="b"/>
                        </m:rPr>
                        <w:rPr>
                          <w:rFonts w:ascii="Cambria Math" w:hAnsi="Cambria Math"/>
                        </w:rPr>
                        <m:t>2</m:t>
                      </m:r>
                    </m:sup>
                  </m:sSup>
                </m:sup>
              </m:sSup>
            </m:oMath>
            <w:r w:rsidR="00236078">
              <w:t xml:space="preserve">, for </w:t>
            </w:r>
            <m:oMath>
              <m:r>
                <m:rPr>
                  <m:sty m:val="bi"/>
                </m:rPr>
                <w:rPr>
                  <w:rFonts w:ascii="Cambria Math" w:hAnsi="Cambria Math"/>
                </w:rPr>
                <m:t>k</m:t>
              </m:r>
              <m:r>
                <m:rPr>
                  <m:sty m:val="b"/>
                </m:rPr>
                <w:rPr>
                  <w:rFonts w:ascii="Cambria Math" w:hAnsi="Cambria Math"/>
                </w:rPr>
                <m:t xml:space="preserve"> = 1, 2, ..., </m:t>
              </m:r>
              <m:r>
                <m:rPr>
                  <m:sty m:val="bi"/>
                </m:rPr>
                <w:rPr>
                  <w:rFonts w:ascii="Cambria Math" w:hAnsi="Cambria Math"/>
                </w:rPr>
                <m:t>N</m:t>
              </m:r>
            </m:oMath>
          </w:p>
          <w:p w14:paraId="39F4111B" w14:textId="77777777" w:rsidR="00236078" w:rsidRDefault="00000000" w:rsidP="00236078">
            <w:pPr>
              <w:pStyle w:val="RAN4proposal"/>
              <w:numPr>
                <w:ilvl w:val="0"/>
                <w:numId w:val="0"/>
              </w:numPr>
              <w:ind w:left="360"/>
            </w:pPr>
            <m:oMathPara>
              <m:oMath>
                <m:sSub>
                  <m:sSubPr>
                    <m:ctrlPr>
                      <w:rPr>
                        <w:rFonts w:ascii="Cambria Math" w:hAnsi="Cambria Math"/>
                      </w:rPr>
                    </m:ctrlPr>
                  </m:sSubPr>
                  <m:e>
                    <m:r>
                      <m:rPr>
                        <m:sty m:val="bi"/>
                      </m:rPr>
                      <w:rPr>
                        <w:rFonts w:ascii="Cambria Math" w:hAnsi="Cambria Math"/>
                      </w:rPr>
                      <m:t>R</m:t>
                    </m:r>
                  </m:e>
                  <m:sub>
                    <m:r>
                      <m:rPr>
                        <m:sty m:val="bi"/>
                      </m:rPr>
                      <w:rPr>
                        <w:rFonts w:ascii="Cambria Math" w:hAnsi="Cambria Math"/>
                      </w:rPr>
                      <m:t>UE</m:t>
                    </m:r>
                  </m:sub>
                </m:sSub>
                <m:r>
                  <m:rPr>
                    <m:sty m:val="b"/>
                  </m:rPr>
                  <w:rPr>
                    <w:rFonts w:ascii="Cambria Math" w:hAnsi="Cambria Math"/>
                  </w:rPr>
                  <m:t xml:space="preserve"> = </m:t>
                </m:r>
                <m:r>
                  <m:rPr>
                    <m:nor/>
                  </m:rPr>
                  <w:rPr>
                    <w:rFonts w:ascii="Cambria Math" w:hAnsi="Cambria Math"/>
                  </w:rPr>
                  <m:t>Toeplitz</m:t>
                </m:r>
                <m:r>
                  <m:rPr>
                    <m:sty m:val="b"/>
                  </m:rPr>
                  <w:rPr>
                    <w:rFonts w:ascii="Cambria Math" w:hAnsi="Cambria Math"/>
                  </w:rPr>
                  <m:t>(</m:t>
                </m:r>
                <m:sSub>
                  <m:sSubPr>
                    <m:ctrlPr>
                      <w:rPr>
                        <w:rFonts w:ascii="Cambria Math" w:hAnsi="Cambria Math"/>
                      </w:rPr>
                    </m:ctrlPr>
                  </m:sSubPr>
                  <m:e>
                    <m:r>
                      <m:rPr>
                        <m:sty m:val="bi"/>
                      </m:rPr>
                      <w:rPr>
                        <w:rFonts w:ascii="Cambria Math" w:hAnsi="Cambria Math"/>
                      </w:rPr>
                      <m:t>r</m:t>
                    </m:r>
                  </m:e>
                  <m:sub>
                    <m:r>
                      <m:rPr>
                        <m:sty m:val="bi"/>
                      </m:rPr>
                      <w:rPr>
                        <w:rFonts w:ascii="Cambria Math" w:hAnsi="Cambria Math"/>
                      </w:rPr>
                      <m:t>ue</m:t>
                    </m:r>
                  </m:sub>
                </m:sSub>
                <m:r>
                  <m:rPr>
                    <m:sty m:val="b"/>
                  </m:rPr>
                  <w:rPr>
                    <w:rFonts w:ascii="Cambria Math" w:hAnsi="Cambria Math"/>
                  </w:rPr>
                  <m:t>)</m:t>
                </m:r>
              </m:oMath>
            </m:oMathPara>
          </w:p>
          <w:p w14:paraId="1D5008EC" w14:textId="77777777" w:rsidR="00185591" w:rsidRPr="00630C49" w:rsidRDefault="00A41037" w:rsidP="00F02B49">
            <w:pPr>
              <w:pStyle w:val="ListParagraph"/>
              <w:numPr>
                <w:ilvl w:val="0"/>
                <w:numId w:val="18"/>
              </w:numPr>
              <w:rPr>
                <w:rFonts w:eastAsiaTheme="minorEastAsia"/>
                <w:b/>
                <w:bCs/>
              </w:rPr>
            </w:pPr>
            <w:r w:rsidRPr="00630C49">
              <w:rPr>
                <w:b/>
                <w:bCs/>
                <w:lang w:eastAsia="ko-KR"/>
              </w:rPr>
              <w:t xml:space="preserve">The calculation of </w:t>
            </w:r>
            <m:oMath>
              <m:sSub>
                <m:sSubPr>
                  <m:ctrlPr>
                    <w:rPr>
                      <w:rFonts w:ascii="Cambria Math" w:eastAsia="SimSun" w:hAnsi="Cambria Math"/>
                      <w:b/>
                      <w:bCs/>
                      <w:i/>
                    </w:rPr>
                  </m:ctrlPr>
                </m:sSubPr>
                <m:e>
                  <m:r>
                    <m:rPr>
                      <m:sty m:val="bi"/>
                    </m:rPr>
                    <w:rPr>
                      <w:rFonts w:ascii="Cambria Math" w:eastAsia="SimSun" w:hAnsi="Cambria Math"/>
                    </w:rPr>
                    <m:t>R</m:t>
                  </m:r>
                </m:e>
                <m:sub>
                  <m:r>
                    <m:rPr>
                      <m:nor/>
                    </m:rPr>
                    <w:rPr>
                      <w:rFonts w:ascii="Cambria Math" w:eastAsia="SimSun" w:hAnsi="Cambria Math"/>
                      <w:b/>
                      <w:bCs/>
                    </w:rPr>
                    <m:t>spat</m:t>
                  </m:r>
                </m:sub>
              </m:sSub>
            </m:oMath>
            <w:r w:rsidRPr="00630C49">
              <w:rPr>
                <w:rFonts w:eastAsiaTheme="minorEastAsia"/>
                <w:b/>
                <w:bCs/>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R</m:t>
                  </m:r>
                </m:e>
                <m:sub>
                  <m:r>
                    <m:rPr>
                      <m:nor/>
                    </m:rPr>
                    <w:rPr>
                      <w:rFonts w:eastAsiaTheme="minorEastAsia"/>
                      <w:b/>
                      <w:bCs/>
                    </w:rPr>
                    <m:t>high</m:t>
                  </m:r>
                </m:sub>
              </m:sSub>
            </m:oMath>
            <w:r w:rsidR="00E21D57" w:rsidRPr="00630C49">
              <w:rPr>
                <w:rFonts w:eastAsiaTheme="minorEastAsia"/>
                <w:b/>
                <w:bCs/>
              </w:rPr>
              <w:t xml:space="preserve">, and </w:t>
            </w:r>
            <m:oMath>
              <m:sSub>
                <m:sSubPr>
                  <m:ctrlPr>
                    <w:rPr>
                      <w:rFonts w:ascii="Cambria Math" w:eastAsiaTheme="minorEastAsia" w:hAnsi="Cambria Math"/>
                      <w:b/>
                      <w:bCs/>
                      <w:i/>
                    </w:rPr>
                  </m:ctrlPr>
                </m:sSubPr>
                <m:e>
                  <m:r>
                    <m:rPr>
                      <m:sty m:val="bi"/>
                    </m:rPr>
                    <w:rPr>
                      <w:rFonts w:ascii="Cambria Math" w:eastAsiaTheme="minorEastAsia" w:hAnsi="Cambria Math"/>
                    </w:rPr>
                    <m:t>R</m:t>
                  </m:r>
                </m:e>
                <m:sub>
                  <m:r>
                    <m:rPr>
                      <m:nor/>
                    </m:rPr>
                    <w:rPr>
                      <w:rFonts w:eastAsiaTheme="minorEastAsia"/>
                      <w:b/>
                      <w:bCs/>
                    </w:rPr>
                    <m:t>medium</m:t>
                  </m:r>
                </m:sub>
              </m:sSub>
            </m:oMath>
            <w:r w:rsidR="00E21D57" w:rsidRPr="00630C49">
              <w:rPr>
                <w:rFonts w:eastAsiaTheme="minorEastAsia"/>
                <w:b/>
                <w:bCs/>
              </w:rPr>
              <w:t xml:space="preserve"> r</w:t>
            </w:r>
            <w:r w:rsidR="00230B17" w:rsidRPr="00630C49">
              <w:rPr>
                <w:rFonts w:eastAsiaTheme="minorEastAsia"/>
                <w:b/>
                <w:bCs/>
              </w:rPr>
              <w:t>emains the same as currently specified in TS 38.101-4.</w:t>
            </w:r>
          </w:p>
          <w:p w14:paraId="52821BA5" w14:textId="04D241BC" w:rsidR="00630C49" w:rsidRPr="00630C49" w:rsidRDefault="00630C49" w:rsidP="00F02B49">
            <w:pPr>
              <w:pStyle w:val="ListParagraph"/>
              <w:numPr>
                <w:ilvl w:val="0"/>
                <w:numId w:val="18"/>
              </w:numPr>
              <w:rPr>
                <w:rFonts w:eastAsiaTheme="minorEastAsia"/>
                <w:b/>
                <w:bCs/>
              </w:rPr>
            </w:pPr>
            <w:r w:rsidRPr="00630C49">
              <w:rPr>
                <w:b/>
                <w:iCs/>
                <w:szCs w:val="18"/>
                <w:lang w:eastAsia="ko-KR"/>
              </w:rPr>
              <w:t xml:space="preserve">The values of </w:t>
            </w:r>
            <m:oMath>
              <m:r>
                <m:rPr>
                  <m:sty m:val="bi"/>
                </m:rPr>
                <w:rPr>
                  <w:rFonts w:ascii="Cambria Math" w:hAnsi="Cambria Math"/>
                  <w:szCs w:val="18"/>
                  <w:lang w:eastAsia="ko-KR"/>
                </w:rPr>
                <m:t>α</m:t>
              </m:r>
            </m:oMath>
            <w:r w:rsidRPr="00630C49">
              <w:rPr>
                <w:rFonts w:eastAsiaTheme="minorEastAsia"/>
                <w:b/>
                <w:iCs/>
                <w:szCs w:val="18"/>
                <w:lang w:eastAsia="ko-KR"/>
              </w:rPr>
              <w:t xml:space="preserve">, </w:t>
            </w:r>
            <m:oMath>
              <m:r>
                <m:rPr>
                  <m:sty m:val="bi"/>
                </m:rPr>
                <w:rPr>
                  <w:rFonts w:ascii="Cambria Math" w:eastAsiaTheme="minorEastAsia" w:hAnsi="Cambria Math"/>
                  <w:szCs w:val="18"/>
                  <w:lang w:eastAsia="ko-KR"/>
                </w:rPr>
                <m:t>β</m:t>
              </m:r>
            </m:oMath>
            <w:r w:rsidRPr="00630C49">
              <w:rPr>
                <w:rFonts w:eastAsiaTheme="minorEastAsia"/>
                <w:b/>
                <w:iCs/>
                <w:szCs w:val="18"/>
                <w:lang w:eastAsia="ko-KR"/>
              </w:rPr>
              <w:t xml:space="preserve">, and the scaling factor </w:t>
            </w:r>
            <m:oMath>
              <m:r>
                <m:rPr>
                  <m:sty m:val="bi"/>
                </m:rPr>
                <w:rPr>
                  <w:rFonts w:ascii="Cambria Math" w:eastAsiaTheme="minorEastAsia" w:hAnsi="Cambria Math"/>
                  <w:szCs w:val="18"/>
                  <w:lang w:eastAsia="ko-KR"/>
                </w:rPr>
                <m:t>a</m:t>
              </m:r>
            </m:oMath>
            <w:r w:rsidRPr="00630C49">
              <w:rPr>
                <w:rFonts w:eastAsiaTheme="minorEastAsia"/>
                <w:b/>
                <w:iCs/>
                <w:szCs w:val="18"/>
                <w:lang w:eastAsia="ko-KR"/>
              </w:rPr>
              <w:t xml:space="preserve"> for specific correlation levels and antenna configurations are FFS.</w:t>
            </w:r>
          </w:p>
        </w:tc>
      </w:tr>
    </w:tbl>
    <w:p w14:paraId="1C1A0C8D" w14:textId="77777777" w:rsidR="002324CD" w:rsidRPr="00D177F3" w:rsidRDefault="002324CD" w:rsidP="00185591">
      <w:pPr>
        <w:rPr>
          <w:lang w:val="en-US" w:eastAsia="ko-KR"/>
        </w:rPr>
      </w:pPr>
    </w:p>
    <w:p w14:paraId="4FDA0A2F" w14:textId="2C4AC9B6" w:rsidR="006E3D5A" w:rsidRDefault="00205139" w:rsidP="00F02B49">
      <w:pPr>
        <w:pStyle w:val="RAN4Observation"/>
      </w:pPr>
      <w:r>
        <w:t>In addition</w:t>
      </w:r>
      <w:r w:rsidR="008A357C">
        <w:t>,</w:t>
      </w:r>
      <w:r w:rsidR="006E3D5A">
        <w:t xml:space="preserve"> the antenna correlation matrix models for ULAs in TS 38.101-4 to support</w:t>
      </w:r>
      <w:r w:rsidR="006E3D5A" w:rsidRPr="00A163C0">
        <w:t xml:space="preserve"> </w:t>
      </w:r>
      <w:r w:rsidR="004711A1">
        <w:t>larger</w:t>
      </w:r>
      <w:r w:rsidR="006E3D5A" w:rsidRPr="00A163C0">
        <w:t xml:space="preserve"> port</w:t>
      </w:r>
      <w:r w:rsidR="004711A1">
        <w:t xml:space="preserve"> counts</w:t>
      </w:r>
      <w:r w:rsidR="006E3D5A">
        <w:t xml:space="preserve"> in the following </w:t>
      </w:r>
      <w:r w:rsidR="006E3D5A" w:rsidRPr="00205139">
        <w:t>manner</w:t>
      </w:r>
      <w:r w:rsidR="004711A1">
        <w:t>:</w:t>
      </w:r>
    </w:p>
    <w:tbl>
      <w:tblPr>
        <w:tblStyle w:val="TableGrid"/>
        <w:tblW w:w="0" w:type="auto"/>
        <w:tblLook w:val="04A0" w:firstRow="1" w:lastRow="0" w:firstColumn="1" w:lastColumn="0" w:noHBand="0" w:noVBand="1"/>
      </w:tblPr>
      <w:tblGrid>
        <w:gridCol w:w="9617"/>
      </w:tblGrid>
      <w:tr w:rsidR="00BF54A9" w14:paraId="2CD64C08" w14:textId="77777777" w:rsidTr="00BF54A9">
        <w:tc>
          <w:tcPr>
            <w:tcW w:w="9617" w:type="dxa"/>
          </w:tcPr>
          <w:p w14:paraId="6C8F5721" w14:textId="7ECB50FE" w:rsidR="00BF54A9" w:rsidRPr="00C25669" w:rsidRDefault="00BF54A9" w:rsidP="00BF54A9">
            <w:pPr>
              <w:pStyle w:val="RAN4proposal"/>
              <w:numPr>
                <w:ilvl w:val="0"/>
                <w:numId w:val="0"/>
              </w:numPr>
            </w:pPr>
            <w:r w:rsidRPr="00C25669">
              <w:rPr>
                <w:rFonts w:hint="eastAsia"/>
              </w:rPr>
              <w:t>The correlation matri</w:t>
            </w:r>
            <w:r w:rsidR="00681AFB">
              <w:t>x</w:t>
            </w:r>
            <w:r w:rsidRPr="00C25669">
              <w:rPr>
                <w:rFonts w:hint="eastAsia"/>
              </w:rPr>
              <w:t xml:space="preserve"> at </w:t>
            </w:r>
            <w:r w:rsidR="004C5EC9">
              <w:t xml:space="preserve">the </w:t>
            </w:r>
            <w:r>
              <w:t>gNB</w:t>
            </w:r>
            <w:r w:rsidRPr="00C25669">
              <w:rPr>
                <w:rFonts w:hint="eastAsia"/>
              </w:rPr>
              <w:t xml:space="preserve"> side </w:t>
            </w:r>
            <w:r>
              <w:t xml:space="preserve">for </w:t>
            </w:r>
            <w:r w:rsidR="004C5EC9">
              <w:t xml:space="preserve">a </w:t>
            </w:r>
            <w:r>
              <w:t>ULA have a Toeplitz structure</w:t>
            </w:r>
            <w:r w:rsidRPr="00C25669">
              <w:rPr>
                <w:rFonts w:hint="eastAsia"/>
              </w:rPr>
              <w:t>:</w:t>
            </w:r>
          </w:p>
          <w:p w14:paraId="520E7F07" w14:textId="77777777" w:rsidR="00BF54A9" w:rsidRDefault="000014F2" w:rsidP="00BF54A9">
            <w:pPr>
              <w:pStyle w:val="RAN4proposal"/>
              <w:numPr>
                <w:ilvl w:val="0"/>
                <w:numId w:val="0"/>
              </w:numPr>
              <w:ind w:left="360"/>
              <w:jc w:val="center"/>
            </w:pPr>
            <m:oMath>
              <m:r>
                <m:rPr>
                  <m:sty m:val="bi"/>
                </m:rPr>
                <w:rPr>
                  <w:rFonts w:ascii="Cambria Math" w:hAnsi="Cambria Math"/>
                </w:rPr>
                <m:t>r</m:t>
              </m:r>
              <m:r>
                <m:rPr>
                  <m:sty m:val="b"/>
                </m:rPr>
                <w:rPr>
                  <w:rFonts w:ascii="Cambria Math" w:hAnsi="Cambria Math"/>
                </w:rPr>
                <m:t>(</m:t>
              </m:r>
              <m:r>
                <m:rPr>
                  <m:sty m:val="bi"/>
                </m:rPr>
                <w:rPr>
                  <w:rFonts w:ascii="Cambria Math" w:hAnsi="Cambria Math"/>
                </w:rPr>
                <m:t>k</m:t>
              </m:r>
              <m:r>
                <m:rPr>
                  <m:sty m:val="b"/>
                </m:rPr>
                <w:rPr>
                  <w:rFonts w:ascii="Cambria Math" w:hAnsi="Cambria Math"/>
                </w:rPr>
                <m:t xml:space="preserve">) = </m:t>
              </m:r>
              <m:sSup>
                <m:sSupPr>
                  <m:ctrlPr>
                    <w:rPr>
                      <w:rFonts w:ascii="Cambria Math" w:hAnsi="Cambria Math"/>
                    </w:rPr>
                  </m:ctrlPr>
                </m:sSupPr>
                <m:e>
                  <m:r>
                    <m:rPr>
                      <m:sty m:val="bi"/>
                    </m:rPr>
                    <w:rPr>
                      <w:rFonts w:ascii="Cambria Math" w:hAnsi="Cambria Math"/>
                    </w:rPr>
                    <m:t>α</m:t>
                  </m:r>
                </m:e>
                <m: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k</m:t>
                              </m:r>
                              <m:r>
                                <m:rPr>
                                  <m:sty m:val="b"/>
                                </m:rPr>
                                <w:rPr>
                                  <w:rFonts w:ascii="Cambria Math" w:hAnsi="Cambria Math"/>
                                </w:rPr>
                                <m:t xml:space="preserve"> - 1</m:t>
                              </m:r>
                            </m:num>
                            <m:den>
                              <m:r>
                                <m:rPr>
                                  <m:sty m:val="bi"/>
                                </m:rPr>
                                <w:rPr>
                                  <w:rFonts w:ascii="Cambria Math" w:hAnsi="Cambria Math"/>
                                </w:rPr>
                                <m:t>N</m:t>
                              </m:r>
                              <m:r>
                                <m:rPr>
                                  <m:sty m:val="b"/>
                                </m:rPr>
                                <w:rPr>
                                  <w:rFonts w:ascii="Cambria Math" w:hAnsi="Cambria Math"/>
                                </w:rPr>
                                <m:t>- 1</m:t>
                              </m:r>
                            </m:den>
                          </m:f>
                        </m:e>
                      </m:d>
                    </m:e>
                    <m:sup>
                      <m:r>
                        <m:rPr>
                          <m:sty m:val="b"/>
                        </m:rPr>
                        <w:rPr>
                          <w:rFonts w:ascii="Cambria Math" w:hAnsi="Cambria Math"/>
                        </w:rPr>
                        <m:t>2</m:t>
                      </m:r>
                    </m:sup>
                  </m:sSup>
                </m:sup>
              </m:sSup>
            </m:oMath>
            <w:r w:rsidR="00BF54A9">
              <w:t xml:space="preserve">, for </w:t>
            </w:r>
            <m:oMath>
              <m:r>
                <m:rPr>
                  <m:sty m:val="bi"/>
                </m:rPr>
                <w:rPr>
                  <w:rFonts w:ascii="Cambria Math" w:hAnsi="Cambria Math"/>
                </w:rPr>
                <m:t>k</m:t>
              </m:r>
              <m:r>
                <m:rPr>
                  <m:sty m:val="b"/>
                </m:rPr>
                <w:rPr>
                  <w:rFonts w:ascii="Cambria Math" w:hAnsi="Cambria Math"/>
                </w:rPr>
                <m:t xml:space="preserve"> = 1, 2, ..., </m:t>
              </m:r>
              <m:r>
                <m:rPr>
                  <m:sty m:val="bi"/>
                </m:rPr>
                <w:rPr>
                  <w:rFonts w:ascii="Cambria Math" w:hAnsi="Cambria Math"/>
                </w:rPr>
                <m:t>N</m:t>
              </m:r>
            </m:oMath>
          </w:p>
          <w:p w14:paraId="112C1B11" w14:textId="77777777" w:rsidR="00BF54A9" w:rsidRPr="007D0716" w:rsidRDefault="00000000" w:rsidP="00BF54A9">
            <w:pPr>
              <w:pStyle w:val="RAN4proposal"/>
              <w:numPr>
                <w:ilvl w:val="0"/>
                <w:numId w:val="0"/>
              </w:numPr>
              <w:ind w:left="360"/>
            </w:pPr>
            <m:oMathPara>
              <m:oMath>
                <m:sSub>
                  <m:sSubPr>
                    <m:ctrlPr>
                      <w:rPr>
                        <w:rFonts w:ascii="Cambria Math" w:hAnsi="Cambria Math"/>
                      </w:rPr>
                    </m:ctrlPr>
                  </m:sSubPr>
                  <m:e>
                    <m:r>
                      <m:rPr>
                        <m:sty m:val="bi"/>
                      </m:rPr>
                      <w:rPr>
                        <w:rFonts w:ascii="Cambria Math" w:hAnsi="Cambria Math"/>
                      </w:rPr>
                      <m:t>R</m:t>
                    </m:r>
                  </m:e>
                  <m:sub>
                    <m:r>
                      <m:rPr>
                        <m:sty m:val="bi"/>
                      </m:rPr>
                      <w:rPr>
                        <w:rFonts w:ascii="Cambria Math" w:hAnsi="Cambria Math"/>
                      </w:rPr>
                      <m:t>gNB</m:t>
                    </m:r>
                  </m:sub>
                </m:sSub>
                <m:r>
                  <m:rPr>
                    <m:sty m:val="b"/>
                  </m:rPr>
                  <w:rPr>
                    <w:rFonts w:ascii="Cambria Math" w:hAnsi="Cambria Math"/>
                  </w:rPr>
                  <m:t xml:space="preserve"> =</m:t>
                </m:r>
                <m:r>
                  <m:rPr>
                    <m:nor/>
                  </m:rPr>
                  <w:rPr>
                    <w:rFonts w:ascii="Cambria Math" w:hAnsi="Cambria Math"/>
                  </w:rPr>
                  <m:t xml:space="preserve"> Toeplitz</m:t>
                </m:r>
                <m:d>
                  <m:dPr>
                    <m:ctrlPr>
                      <w:rPr>
                        <w:rFonts w:ascii="Cambria Math" w:hAnsi="Cambria Math"/>
                      </w:rPr>
                    </m:ctrlPr>
                  </m:dPr>
                  <m:e>
                    <m:r>
                      <m:rPr>
                        <m:sty m:val="bi"/>
                      </m:rPr>
                      <w:rPr>
                        <w:rFonts w:ascii="Cambria Math" w:hAnsi="Cambria Math"/>
                      </w:rPr>
                      <m:t>r</m:t>
                    </m:r>
                  </m:e>
                </m:d>
              </m:oMath>
            </m:oMathPara>
          </w:p>
          <w:p w14:paraId="6FA62FA9" w14:textId="66575063" w:rsidR="0010341E" w:rsidRDefault="0010341E" w:rsidP="00BF54A9">
            <w:pPr>
              <w:pStyle w:val="RAN4proposal"/>
              <w:numPr>
                <w:ilvl w:val="0"/>
                <w:numId w:val="0"/>
              </w:numPr>
            </w:pPr>
            <w:r w:rsidRPr="00681AFB">
              <w:t xml:space="preserve">where </w:t>
            </w:r>
            <m:oMath>
              <m:r>
                <m:rPr>
                  <m:nor/>
                </m:rPr>
                <w:rPr>
                  <w:rFonts w:ascii="Cambria Math" w:hAnsi="Cambria Math"/>
                  <w:iCs w:val="0"/>
                </w:rPr>
                <m:t>Toeplitz</m:t>
              </m:r>
              <m:r>
                <m:rPr>
                  <m:sty m:val="bi"/>
                </m:rPr>
                <w:rPr>
                  <w:rFonts w:ascii="Cambria Math" w:hAnsi="Cambria Math"/>
                </w:rPr>
                <m:t>(r)</m:t>
              </m:r>
            </m:oMath>
            <w:r w:rsidRPr="00681AFB">
              <w:rPr>
                <w:rFonts w:eastAsiaTheme="minorEastAsia"/>
              </w:rPr>
              <w:t xml:space="preserve"> </w:t>
            </w:r>
            <w:r w:rsidRPr="00681AFB">
              <w:t>constructs</w:t>
            </w:r>
            <w:r w:rsidRPr="00681AFB">
              <w:rPr>
                <w:rFonts w:eastAsiaTheme="minorEastAsia"/>
              </w:rPr>
              <w:t xml:space="preserve"> an </w:t>
            </w:r>
            <m:oMath>
              <m:r>
                <m:rPr>
                  <m:sty m:val="bi"/>
                </m:rPr>
                <w:rPr>
                  <w:rFonts w:ascii="Cambria Math" w:eastAsiaTheme="minorEastAsia" w:hAnsi="Cambria Math"/>
                </w:rPr>
                <m:t>N×N</m:t>
              </m:r>
            </m:oMath>
            <w:r w:rsidRPr="00681AFB">
              <w:rPr>
                <w:rFonts w:eastAsiaTheme="minorEastAsia"/>
              </w:rPr>
              <w:t xml:space="preserve"> Toeplitz</w:t>
            </w:r>
            <w:r>
              <w:rPr>
                <w:rFonts w:eastAsiaTheme="minorEastAsia"/>
              </w:rPr>
              <w:t xml:space="preserve"> matrix from the </w:t>
            </w:r>
            <w:r w:rsidRPr="00681AFB">
              <w:t xml:space="preserve">vector </w:t>
            </w:r>
            <m:oMath>
              <m:r>
                <m:rPr>
                  <m:sty m:val="bi"/>
                </m:rPr>
                <w:rPr>
                  <w:rFonts w:ascii="Cambria Math" w:eastAsiaTheme="minorEastAsia" w:hAnsi="Cambria Math"/>
                </w:rPr>
                <m:t>r</m:t>
              </m:r>
            </m:oMath>
            <w:r w:rsidRPr="00681AFB">
              <w:rPr>
                <w:rFonts w:eastAsiaTheme="minorEastAsia"/>
              </w:rPr>
              <w:t>.</w:t>
            </w:r>
          </w:p>
          <w:p w14:paraId="641727C0" w14:textId="72B0D976" w:rsidR="00BF54A9" w:rsidRPr="00C25669" w:rsidRDefault="00BF54A9" w:rsidP="00BF54A9">
            <w:pPr>
              <w:pStyle w:val="RAN4proposal"/>
              <w:numPr>
                <w:ilvl w:val="0"/>
                <w:numId w:val="0"/>
              </w:numPr>
            </w:pPr>
            <w:r w:rsidRPr="00C25669">
              <w:rPr>
                <w:rFonts w:hint="eastAsia"/>
              </w:rPr>
              <w:t>The spatial correlation matri</w:t>
            </w:r>
            <w:r w:rsidR="00AD671F">
              <w:t>x</w:t>
            </w:r>
            <w:r w:rsidRPr="00C25669">
              <w:rPr>
                <w:rFonts w:hint="eastAsia"/>
              </w:rPr>
              <w:t xml:space="preserve"> at </w:t>
            </w:r>
            <w:r w:rsidR="00AD671F">
              <w:t xml:space="preserve">the </w:t>
            </w:r>
            <w:r w:rsidRPr="00C25669">
              <w:rPr>
                <w:rFonts w:hint="eastAsia"/>
              </w:rPr>
              <w:t xml:space="preserve">UE side </w:t>
            </w:r>
            <w:r>
              <w:t xml:space="preserve">follows the same logic but with </w:t>
            </w:r>
            <m:oMath>
              <m:r>
                <m:rPr>
                  <m:sty m:val="bi"/>
                </m:rPr>
                <w:rPr>
                  <w:rFonts w:ascii="Cambria Math" w:hAnsi="Cambria Math"/>
                </w:rPr>
                <m:t>α</m:t>
              </m:r>
            </m:oMath>
            <w:r>
              <w:t xml:space="preserve"> replaced by </w:t>
            </w:r>
            <m:oMath>
              <m:r>
                <m:rPr>
                  <m:sty m:val="bi"/>
                </m:rPr>
                <w:rPr>
                  <w:rFonts w:ascii="Cambria Math" w:hAnsi="Cambria Math"/>
                </w:rPr>
                <m:t>β</m:t>
              </m:r>
            </m:oMath>
            <w:r>
              <w:t xml:space="preserve"> </w:t>
            </w:r>
            <w:r w:rsidRPr="00C25669">
              <w:rPr>
                <w:rFonts w:hint="eastAsia"/>
              </w:rPr>
              <w:t xml:space="preserve"> as follows:</w:t>
            </w:r>
          </w:p>
          <w:p w14:paraId="675CE303" w14:textId="26A14428" w:rsidR="00BF54A9" w:rsidRDefault="00000000" w:rsidP="00BF54A9">
            <w:pPr>
              <w:pStyle w:val="RAN4proposal"/>
              <w:numPr>
                <w:ilvl w:val="0"/>
                <w:numId w:val="0"/>
              </w:numPr>
              <w:ind w:left="360"/>
              <w:jc w:val="center"/>
            </w:pPr>
            <m:oMath>
              <m:sSub>
                <m:sSubPr>
                  <m:ctrlPr>
                    <w:rPr>
                      <w:rFonts w:ascii="Cambria Math" w:hAnsi="Cambria Math"/>
                    </w:rPr>
                  </m:ctrlPr>
                </m:sSubPr>
                <m:e>
                  <m:r>
                    <m:rPr>
                      <m:sty m:val="bi"/>
                    </m:rPr>
                    <w:rPr>
                      <w:rFonts w:ascii="Cambria Math" w:hAnsi="Cambria Math"/>
                    </w:rPr>
                    <m:t>r</m:t>
                  </m:r>
                </m:e>
                <m:sub>
                  <m:r>
                    <m:rPr>
                      <m:sty m:val="bi"/>
                    </m:rPr>
                    <w:rPr>
                      <w:rFonts w:ascii="Cambria Math" w:hAnsi="Cambria Math"/>
                    </w:rPr>
                    <m:t>ue</m:t>
                  </m:r>
                </m:sub>
              </m:sSub>
              <m:r>
                <m:rPr>
                  <m:sty m:val="b"/>
                </m:rPr>
                <w:rPr>
                  <w:rFonts w:ascii="Cambria Math" w:hAnsi="Cambria Math"/>
                </w:rPr>
                <m:t>(</m:t>
              </m:r>
              <m:r>
                <m:rPr>
                  <m:sty m:val="bi"/>
                </m:rPr>
                <w:rPr>
                  <w:rFonts w:ascii="Cambria Math" w:hAnsi="Cambria Math"/>
                </w:rPr>
                <m:t>k</m:t>
              </m:r>
              <m:r>
                <m:rPr>
                  <m:sty m:val="b"/>
                </m:rPr>
                <w:rPr>
                  <w:rFonts w:ascii="Cambria Math" w:hAnsi="Cambria Math"/>
                </w:rPr>
                <m:t xml:space="preserve">) = </m:t>
              </m:r>
              <m:sSup>
                <m:sSupPr>
                  <m:ctrlPr>
                    <w:rPr>
                      <w:rFonts w:ascii="Cambria Math" w:hAnsi="Cambria Math"/>
                    </w:rPr>
                  </m:ctrlPr>
                </m:sSupPr>
                <m:e>
                  <m:r>
                    <m:rPr>
                      <m:sty m:val="b"/>
                    </m:rPr>
                    <w:rPr>
                      <w:rFonts w:ascii="Cambria Math" w:hAnsi="Cambria Math"/>
                    </w:rPr>
                    <m:t>β</m:t>
                  </m:r>
                </m:e>
                <m: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k</m:t>
                              </m:r>
                              <m:r>
                                <m:rPr>
                                  <m:sty m:val="b"/>
                                </m:rPr>
                                <w:rPr>
                                  <w:rFonts w:ascii="Cambria Math" w:hAnsi="Cambria Math"/>
                                </w:rPr>
                                <m:t xml:space="preserve"> - 1</m:t>
                              </m:r>
                            </m:num>
                            <m:den>
                              <m:r>
                                <m:rPr>
                                  <m:sty m:val="b"/>
                                </m:rPr>
                                <w:rPr>
                                  <w:rFonts w:ascii="Cambria Math" w:hAnsi="Cambria Math"/>
                                </w:rPr>
                                <m:t>M- 1</m:t>
                              </m:r>
                            </m:den>
                          </m:f>
                        </m:e>
                      </m:d>
                    </m:e>
                    <m:sup>
                      <m:r>
                        <m:rPr>
                          <m:sty m:val="b"/>
                        </m:rPr>
                        <w:rPr>
                          <w:rFonts w:ascii="Cambria Math" w:hAnsi="Cambria Math"/>
                        </w:rPr>
                        <m:t>2</m:t>
                      </m:r>
                    </m:sup>
                  </m:sSup>
                </m:sup>
              </m:sSup>
            </m:oMath>
            <w:r w:rsidR="00BF54A9">
              <w:t xml:space="preserve">, for </w:t>
            </w:r>
            <m:oMath>
              <m:r>
                <m:rPr>
                  <m:sty m:val="bi"/>
                </m:rPr>
                <w:rPr>
                  <w:rFonts w:ascii="Cambria Math" w:hAnsi="Cambria Math"/>
                </w:rPr>
                <m:t>k=1,2,…,M</m:t>
              </m:r>
            </m:oMath>
          </w:p>
          <w:p w14:paraId="717DEA5D" w14:textId="77777777" w:rsidR="00BF54A9" w:rsidRPr="00630C49" w:rsidRDefault="00000000" w:rsidP="00BF54A9">
            <w:pPr>
              <w:pStyle w:val="RAN4proposal"/>
              <w:numPr>
                <w:ilvl w:val="0"/>
                <w:numId w:val="0"/>
              </w:numPr>
              <w:ind w:left="360"/>
              <w:rPr>
                <w:rFonts w:eastAsiaTheme="minorEastAsia"/>
                <w:lang w:val="de-DE"/>
              </w:rPr>
            </w:pPr>
            <m:oMathPara>
              <m:oMath>
                <m:sSub>
                  <m:sSubPr>
                    <m:ctrlPr>
                      <w:rPr>
                        <w:rFonts w:ascii="Cambria Math" w:hAnsi="Cambria Math"/>
                      </w:rPr>
                    </m:ctrlPr>
                  </m:sSubPr>
                  <m:e>
                    <m:r>
                      <m:rPr>
                        <m:sty m:val="bi"/>
                      </m:rPr>
                      <w:rPr>
                        <w:rFonts w:ascii="Cambria Math" w:hAnsi="Cambria Math"/>
                      </w:rPr>
                      <m:t>R</m:t>
                    </m:r>
                  </m:e>
                  <m:sub>
                    <m:r>
                      <m:rPr>
                        <m:sty m:val="bi"/>
                      </m:rPr>
                      <w:rPr>
                        <w:rFonts w:ascii="Cambria Math" w:hAnsi="Cambria Math"/>
                      </w:rPr>
                      <m:t>UE</m:t>
                    </m:r>
                  </m:sub>
                </m:sSub>
                <m:r>
                  <m:rPr>
                    <m:sty m:val="b"/>
                  </m:rPr>
                  <w:rPr>
                    <w:rFonts w:ascii="Cambria Math" w:hAnsi="Cambria Math"/>
                    <w:lang w:val="de-DE"/>
                  </w:rPr>
                  <m:t xml:space="preserve"> = </m:t>
                </m:r>
                <m:r>
                  <m:rPr>
                    <m:nor/>
                  </m:rPr>
                  <w:rPr>
                    <w:rFonts w:ascii="Cambria Math" w:hAnsi="Cambria Math"/>
                    <w:lang w:val="de-DE"/>
                  </w:rPr>
                  <m:t>Toeplitz</m:t>
                </m:r>
                <m:r>
                  <m:rPr>
                    <m:sty m:val="b"/>
                  </m:rPr>
                  <w:rPr>
                    <w:rFonts w:ascii="Cambria Math" w:hAnsi="Cambria Math"/>
                    <w:lang w:val="de-DE"/>
                  </w:rPr>
                  <m:t>(</m:t>
                </m:r>
                <m:sSub>
                  <m:sSubPr>
                    <m:ctrlPr>
                      <w:rPr>
                        <w:rFonts w:ascii="Cambria Math" w:hAnsi="Cambria Math"/>
                      </w:rPr>
                    </m:ctrlPr>
                  </m:sSubPr>
                  <m:e>
                    <m:r>
                      <m:rPr>
                        <m:sty m:val="bi"/>
                      </m:rPr>
                      <w:rPr>
                        <w:rFonts w:ascii="Cambria Math" w:hAnsi="Cambria Math"/>
                      </w:rPr>
                      <m:t>r</m:t>
                    </m:r>
                  </m:e>
                  <m:sub>
                    <m:r>
                      <m:rPr>
                        <m:sty m:val="bi"/>
                      </m:rPr>
                      <w:rPr>
                        <w:rFonts w:ascii="Cambria Math" w:hAnsi="Cambria Math"/>
                      </w:rPr>
                      <m:t>ue</m:t>
                    </m:r>
                  </m:sub>
                </m:sSub>
                <m:r>
                  <m:rPr>
                    <m:sty m:val="b"/>
                  </m:rPr>
                  <w:rPr>
                    <w:rFonts w:ascii="Cambria Math" w:hAnsi="Cambria Math"/>
                    <w:lang w:val="de-DE"/>
                  </w:rPr>
                  <m:t>)</m:t>
                </m:r>
              </m:oMath>
            </m:oMathPara>
          </w:p>
          <w:p w14:paraId="1BD62431" w14:textId="01373576" w:rsidR="00630C49" w:rsidRPr="00630C49" w:rsidRDefault="00630C49" w:rsidP="00F02B49">
            <w:pPr>
              <w:pStyle w:val="ListParagraph"/>
              <w:numPr>
                <w:ilvl w:val="0"/>
                <w:numId w:val="19"/>
              </w:numPr>
              <w:rPr>
                <w:lang w:val="de-DE"/>
              </w:rPr>
            </w:pPr>
            <w:r w:rsidRPr="00630C49">
              <w:rPr>
                <w:b/>
                <w:bCs/>
                <w:lang w:eastAsia="ko-KR"/>
              </w:rPr>
              <w:t xml:space="preserve">The calculation of </w:t>
            </w:r>
            <m:oMath>
              <m:sSub>
                <m:sSubPr>
                  <m:ctrlPr>
                    <w:rPr>
                      <w:rFonts w:ascii="Cambria Math" w:eastAsia="SimSun" w:hAnsi="Cambria Math"/>
                      <w:b/>
                      <w:bCs/>
                      <w:i/>
                    </w:rPr>
                  </m:ctrlPr>
                </m:sSubPr>
                <m:e>
                  <m:r>
                    <m:rPr>
                      <m:sty m:val="bi"/>
                    </m:rPr>
                    <w:rPr>
                      <w:rFonts w:ascii="Cambria Math" w:eastAsia="SimSun" w:hAnsi="Cambria Math"/>
                    </w:rPr>
                    <m:t>R</m:t>
                  </m:r>
                </m:e>
                <m:sub>
                  <m:r>
                    <m:rPr>
                      <m:nor/>
                    </m:rPr>
                    <w:rPr>
                      <w:rFonts w:ascii="Cambria Math" w:eastAsia="SimSun" w:hAnsi="Cambria Math"/>
                      <w:b/>
                      <w:bCs/>
                    </w:rPr>
                    <m:t>spat</m:t>
                  </m:r>
                </m:sub>
              </m:sSub>
            </m:oMath>
            <w:r w:rsidRPr="00630C49">
              <w:rPr>
                <w:rFonts w:eastAsiaTheme="minorEastAsia"/>
                <w:b/>
                <w:bCs/>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R</m:t>
                  </m:r>
                </m:e>
                <m:sub>
                  <m:r>
                    <m:rPr>
                      <m:nor/>
                    </m:rPr>
                    <w:rPr>
                      <w:rFonts w:eastAsiaTheme="minorEastAsia"/>
                      <w:b/>
                      <w:bCs/>
                    </w:rPr>
                    <m:t>high</m:t>
                  </m:r>
                </m:sub>
              </m:sSub>
            </m:oMath>
            <w:r w:rsidRPr="00630C49">
              <w:rPr>
                <w:rFonts w:eastAsiaTheme="minorEastAsia"/>
                <w:b/>
                <w:bCs/>
              </w:rPr>
              <w:t xml:space="preserve">, and </w:t>
            </w:r>
            <m:oMath>
              <m:sSub>
                <m:sSubPr>
                  <m:ctrlPr>
                    <w:rPr>
                      <w:rFonts w:ascii="Cambria Math" w:eastAsiaTheme="minorEastAsia" w:hAnsi="Cambria Math"/>
                      <w:b/>
                      <w:bCs/>
                      <w:i/>
                    </w:rPr>
                  </m:ctrlPr>
                </m:sSubPr>
                <m:e>
                  <m:r>
                    <m:rPr>
                      <m:sty m:val="bi"/>
                    </m:rPr>
                    <w:rPr>
                      <w:rFonts w:ascii="Cambria Math" w:eastAsiaTheme="minorEastAsia" w:hAnsi="Cambria Math"/>
                    </w:rPr>
                    <m:t>R</m:t>
                  </m:r>
                </m:e>
                <m:sub>
                  <m:r>
                    <m:rPr>
                      <m:nor/>
                    </m:rPr>
                    <w:rPr>
                      <w:rFonts w:eastAsiaTheme="minorEastAsia"/>
                      <w:b/>
                      <w:bCs/>
                    </w:rPr>
                    <m:t>medium</m:t>
                  </m:r>
                </m:sub>
              </m:sSub>
            </m:oMath>
            <w:r w:rsidRPr="00630C49">
              <w:rPr>
                <w:rFonts w:eastAsiaTheme="minorEastAsia"/>
                <w:b/>
                <w:bCs/>
              </w:rPr>
              <w:t xml:space="preserve"> remains the same as currently specified in TS 38.101-4.</w:t>
            </w:r>
          </w:p>
          <w:p w14:paraId="09CB97E3" w14:textId="628E86BA" w:rsidR="00630C49" w:rsidRPr="00630C49" w:rsidRDefault="00630C49" w:rsidP="00F02B49">
            <w:pPr>
              <w:pStyle w:val="ListParagraph"/>
              <w:numPr>
                <w:ilvl w:val="0"/>
                <w:numId w:val="19"/>
              </w:numPr>
              <w:rPr>
                <w:lang w:val="de-DE"/>
              </w:rPr>
            </w:pPr>
            <w:r>
              <w:rPr>
                <w:b/>
                <w:iCs/>
                <w:szCs w:val="18"/>
                <w:lang w:eastAsia="ko-KR"/>
              </w:rPr>
              <w:t xml:space="preserve">The values of </w:t>
            </w:r>
            <m:oMath>
              <m:r>
                <m:rPr>
                  <m:sty m:val="bi"/>
                </m:rPr>
                <w:rPr>
                  <w:rFonts w:ascii="Cambria Math" w:hAnsi="Cambria Math"/>
                  <w:szCs w:val="18"/>
                  <w:lang w:eastAsia="ko-KR"/>
                </w:rPr>
                <m:t>α</m:t>
              </m:r>
            </m:oMath>
            <w:r>
              <w:rPr>
                <w:rFonts w:eastAsiaTheme="minorEastAsia"/>
                <w:b/>
                <w:iCs/>
                <w:szCs w:val="18"/>
                <w:lang w:eastAsia="ko-KR"/>
              </w:rPr>
              <w:t xml:space="preserve">, </w:t>
            </w:r>
            <m:oMath>
              <m:r>
                <m:rPr>
                  <m:sty m:val="bi"/>
                </m:rPr>
                <w:rPr>
                  <w:rFonts w:ascii="Cambria Math" w:eastAsiaTheme="minorEastAsia" w:hAnsi="Cambria Math"/>
                  <w:szCs w:val="18"/>
                  <w:lang w:eastAsia="ko-KR"/>
                </w:rPr>
                <m:t>β</m:t>
              </m:r>
            </m:oMath>
            <w:r>
              <w:rPr>
                <w:rFonts w:eastAsiaTheme="minorEastAsia"/>
                <w:b/>
                <w:iCs/>
                <w:szCs w:val="18"/>
                <w:lang w:eastAsia="ko-KR"/>
              </w:rPr>
              <w:t xml:space="preserve">, and the scaling factor </w:t>
            </w:r>
            <m:oMath>
              <m:r>
                <m:rPr>
                  <m:sty m:val="bi"/>
                </m:rPr>
                <w:rPr>
                  <w:rFonts w:ascii="Cambria Math" w:eastAsiaTheme="minorEastAsia" w:hAnsi="Cambria Math"/>
                  <w:szCs w:val="18"/>
                  <w:lang w:eastAsia="ko-KR"/>
                </w:rPr>
                <m:t>a</m:t>
              </m:r>
            </m:oMath>
            <w:r>
              <w:rPr>
                <w:rFonts w:eastAsiaTheme="minorEastAsia"/>
                <w:b/>
                <w:iCs/>
                <w:szCs w:val="18"/>
                <w:lang w:eastAsia="ko-KR"/>
              </w:rPr>
              <w:t xml:space="preserve"> for specific correlation levels and antenna configurations are FFS.</w:t>
            </w:r>
          </w:p>
          <w:p w14:paraId="01DD9629" w14:textId="77777777" w:rsidR="00BF54A9" w:rsidRDefault="00BF54A9" w:rsidP="00BF54A9">
            <w:pPr>
              <w:rPr>
                <w:lang w:eastAsia="ko-KR"/>
              </w:rPr>
            </w:pPr>
          </w:p>
        </w:tc>
      </w:tr>
    </w:tbl>
    <w:p w14:paraId="2228665F" w14:textId="77777777" w:rsidR="008E77F7" w:rsidRPr="00614DD8" w:rsidRDefault="008E77F7" w:rsidP="0060543D">
      <w:pPr>
        <w:rPr>
          <w:lang w:val="en-US"/>
        </w:rPr>
      </w:pPr>
    </w:p>
    <w:p w14:paraId="54458B85" w14:textId="77777777" w:rsidR="00CD7492" w:rsidRPr="00614DD8" w:rsidRDefault="00CD7492" w:rsidP="00A37002">
      <w:pPr>
        <w:pStyle w:val="RAN4H1"/>
        <w:rPr>
          <w:lang w:val="en-US"/>
        </w:rPr>
      </w:pPr>
      <w:bookmarkStart w:id="15" w:name="_Toc116995848"/>
      <w:r w:rsidRPr="00614DD8">
        <w:rPr>
          <w:lang w:val="en-US"/>
        </w:rPr>
        <w:t>Conclusion</w:t>
      </w:r>
      <w:bookmarkEnd w:id="15"/>
    </w:p>
    <w:p w14:paraId="0D3A804F" w14:textId="007FBF4B" w:rsidR="00381F95" w:rsidRPr="00614DD8" w:rsidRDefault="00980C34" w:rsidP="00936159">
      <w:pPr>
        <w:rPr>
          <w:lang w:val="en-US"/>
        </w:rPr>
      </w:pPr>
      <w:r>
        <w:rPr>
          <w:lang w:val="en-US"/>
        </w:rPr>
        <w:t>In</w:t>
      </w:r>
      <w:r w:rsidR="00381F95" w:rsidRPr="00614DD8">
        <w:rPr>
          <w:lang w:val="en-US"/>
        </w:rPr>
        <w:t xml:space="preserve"> </w:t>
      </w:r>
      <w:r>
        <w:rPr>
          <w:lang w:val="en-US"/>
        </w:rPr>
        <w:t xml:space="preserve">this </w:t>
      </w:r>
      <w:r w:rsidR="00381F95" w:rsidRPr="00614DD8">
        <w:rPr>
          <w:lang w:val="en-US"/>
        </w:rPr>
        <w:t xml:space="preserve">paper </w:t>
      </w:r>
      <w:r>
        <w:rPr>
          <w:lang w:val="en-US"/>
        </w:rPr>
        <w:t xml:space="preserve">we have provided our view on </w:t>
      </w:r>
      <w:r w:rsidR="00AD1163">
        <w:rPr>
          <w:lang w:val="en-US"/>
        </w:rPr>
        <w:t xml:space="preserve">the topic </w:t>
      </w:r>
      <w:r w:rsidR="00AD1163" w:rsidRPr="00C420CD">
        <w:rPr>
          <w:lang w:val="en-US"/>
        </w:rPr>
        <w:t>of</w:t>
      </w:r>
      <w:r w:rsidR="004F29E3" w:rsidRPr="00C420CD">
        <w:rPr>
          <w:rFonts w:ascii="Arial" w:hAnsi="Arial" w:cs="Arial"/>
          <w:sz w:val="16"/>
          <w:szCs w:val="16"/>
        </w:rPr>
        <w:t xml:space="preserve"> </w:t>
      </w:r>
      <w:r w:rsidR="004F29E3" w:rsidRPr="00C420CD">
        <w:t>UE demodulation performance and CSI reporting requirements for MIMO_Ph5</w:t>
      </w:r>
    </w:p>
    <w:p w14:paraId="1858FC8A" w14:textId="77777777" w:rsidR="00381F95" w:rsidRDefault="00381F95" w:rsidP="007439CD">
      <w:pPr>
        <w:rPr>
          <w:lang w:val="en-US"/>
        </w:rPr>
      </w:pPr>
      <w:r w:rsidRPr="00614DD8">
        <w:rPr>
          <w:lang w:val="en-US"/>
        </w:rPr>
        <w:t>T</w:t>
      </w:r>
      <w:r w:rsidR="005B4801" w:rsidRPr="00614DD8">
        <w:rPr>
          <w:lang w:val="en-US"/>
        </w:rPr>
        <w:t xml:space="preserve">he </w:t>
      </w:r>
      <w:r w:rsidR="005B4801" w:rsidRPr="007439CD">
        <w:t>following</w:t>
      </w:r>
      <w:r w:rsidR="005B4801" w:rsidRPr="00614DD8">
        <w:rPr>
          <w:lang w:val="en-US"/>
        </w:rPr>
        <w:t xml:space="preserve"> Observations </w:t>
      </w:r>
      <w:r w:rsidR="008B0961" w:rsidRPr="00614DD8">
        <w:rPr>
          <w:lang w:val="en-US"/>
        </w:rPr>
        <w:t>and</w:t>
      </w:r>
      <w:r w:rsidR="005B4801" w:rsidRPr="00614DD8">
        <w:rPr>
          <w:lang w:val="en-US"/>
        </w:rPr>
        <w:t xml:space="preserve"> Proposals were made:</w:t>
      </w:r>
    </w:p>
    <w:p w14:paraId="347A6103" w14:textId="77777777" w:rsidR="00C420CD" w:rsidRDefault="00C420CD" w:rsidP="007439CD">
      <w:pPr>
        <w:rPr>
          <w:lang w:val="en-US"/>
        </w:rPr>
      </w:pPr>
    </w:p>
    <w:p w14:paraId="1FBFEE0F" w14:textId="502B4474" w:rsidR="00F976F5" w:rsidRPr="00B663B0" w:rsidRDefault="001411EB" w:rsidP="007439CD">
      <w:pPr>
        <w:rPr>
          <w:b/>
          <w:u w:val="single"/>
          <w:lang w:val="en-US"/>
        </w:rPr>
      </w:pPr>
      <w:r w:rsidRPr="00B663B0">
        <w:rPr>
          <w:b/>
          <w:bCs/>
          <w:u w:val="single"/>
        </w:rPr>
        <w:t>CJT reporting requirements</w:t>
      </w:r>
    </w:p>
    <w:p w14:paraId="0A248935" w14:textId="425AB88B" w:rsidR="007D038D" w:rsidRPr="00B663B0" w:rsidRDefault="004D3BD2" w:rsidP="007439CD">
      <w:pPr>
        <w:rPr>
          <w:u w:val="single"/>
          <w:lang w:val="en-US"/>
        </w:rPr>
      </w:pPr>
      <w:r w:rsidRPr="00B663B0">
        <w:rPr>
          <w:u w:val="single"/>
        </w:rPr>
        <w:t>RAN4 RRM work summary</w:t>
      </w:r>
    </w:p>
    <w:p w14:paraId="71279B2D" w14:textId="77777777" w:rsidR="0091231E" w:rsidRDefault="0091231E" w:rsidP="006C489C">
      <w:pPr>
        <w:pStyle w:val="RAN4Observation"/>
        <w:numPr>
          <w:ilvl w:val="0"/>
          <w:numId w:val="23"/>
        </w:numPr>
      </w:pPr>
      <w:r>
        <w:t xml:space="preserve">Core requirements for CJT phase offset reporting might not be specified, what increases the importance of studying feasibility for CJT calibration phase offset demodulation requirements. </w:t>
      </w:r>
    </w:p>
    <w:p w14:paraId="20A7E011" w14:textId="77777777" w:rsidR="006F24D6" w:rsidRDefault="006F24D6" w:rsidP="007439CD">
      <w:pPr>
        <w:rPr>
          <w:lang w:val="en-US"/>
        </w:rPr>
      </w:pPr>
    </w:p>
    <w:p w14:paraId="783F0709" w14:textId="7FB5912C" w:rsidR="007D038D" w:rsidRPr="00B663B0" w:rsidRDefault="004D3BD2" w:rsidP="007439CD">
      <w:pPr>
        <w:rPr>
          <w:u w:val="single"/>
          <w:lang w:val="en-US"/>
        </w:rPr>
      </w:pPr>
      <w:r w:rsidRPr="00B663B0">
        <w:rPr>
          <w:u w:val="single"/>
        </w:rPr>
        <w:t>Demodulation performance requirements</w:t>
      </w:r>
    </w:p>
    <w:p w14:paraId="1689C0C8" w14:textId="77777777" w:rsidR="0091231E" w:rsidRPr="00374251" w:rsidRDefault="0091231E" w:rsidP="00F02B49">
      <w:pPr>
        <w:pStyle w:val="RAN4Observation"/>
      </w:pPr>
      <w:r w:rsidRPr="00374251">
        <w:t xml:space="preserve">The </w:t>
      </w:r>
      <w:r w:rsidRPr="00131A55">
        <w:t>introduction</w:t>
      </w:r>
      <w:r w:rsidRPr="00374251">
        <w:t xml:space="preserve"> of the new CJT calibration reporting feature does not impact UE performance requirements (</w:t>
      </w:r>
      <w:r>
        <w:t>i</w:t>
      </w:r>
      <w:r w:rsidRPr="00374251">
        <w:t>.e., PDSCH, PDCCH, PBCH, etc.).</w:t>
      </w:r>
    </w:p>
    <w:p w14:paraId="3DB57C8B" w14:textId="77777777" w:rsidR="0091231E" w:rsidRPr="0091231E" w:rsidRDefault="0091231E" w:rsidP="00F02B49">
      <w:pPr>
        <w:pStyle w:val="RAN4proposal"/>
        <w:numPr>
          <w:ilvl w:val="0"/>
          <w:numId w:val="5"/>
        </w:numPr>
        <w:jc w:val="both"/>
        <w:rPr>
          <w:lang w:val="en-US" w:eastAsia="ko-KR"/>
        </w:rPr>
      </w:pPr>
      <w:r w:rsidRPr="0091231E">
        <w:rPr>
          <w:lang w:val="en-US" w:eastAsia="ko-KR"/>
        </w:rPr>
        <w:t>Do not introduce new demodulation performance requirements for PDSCH, PDCCH, PBCH or SDR.</w:t>
      </w:r>
    </w:p>
    <w:p w14:paraId="5CF2256F" w14:textId="77777777" w:rsidR="007D038D" w:rsidRDefault="007D038D" w:rsidP="007439CD">
      <w:pPr>
        <w:rPr>
          <w:lang w:val="en-US"/>
        </w:rPr>
      </w:pPr>
    </w:p>
    <w:p w14:paraId="43988524" w14:textId="0CE61D88" w:rsidR="007D038D" w:rsidRPr="00B663B0" w:rsidRDefault="004D3BD2" w:rsidP="007439CD">
      <w:pPr>
        <w:rPr>
          <w:u w:val="single"/>
          <w:lang w:val="en-US"/>
        </w:rPr>
      </w:pPr>
      <w:r w:rsidRPr="00B663B0">
        <w:rPr>
          <w:u w:val="single"/>
        </w:rPr>
        <w:t>CQI/RI reporting requirements</w:t>
      </w:r>
    </w:p>
    <w:p w14:paraId="3EB62698" w14:textId="77777777" w:rsidR="0091231E" w:rsidRPr="005F01FA" w:rsidRDefault="0091231E" w:rsidP="00F02B49">
      <w:pPr>
        <w:pStyle w:val="RAN4Observation"/>
      </w:pPr>
      <w:r w:rsidRPr="005F01FA">
        <w:t>CQI/RI reporting can be directly tested without CJT calibration and/or CJT in general, hence there is no need for additional reporting requirements for CQI or RI.</w:t>
      </w:r>
    </w:p>
    <w:p w14:paraId="6CF3793F" w14:textId="77777777" w:rsidR="0091231E" w:rsidRPr="00B26A82" w:rsidRDefault="0091231E" w:rsidP="0091231E">
      <w:pPr>
        <w:pStyle w:val="RAN4proposal"/>
        <w:rPr>
          <w:lang w:val="en-US"/>
        </w:rPr>
      </w:pPr>
      <w:r w:rsidRPr="00B26A82">
        <w:rPr>
          <w:lang w:val="en-US" w:eastAsia="ko-KR"/>
        </w:rPr>
        <w:t xml:space="preserve">Do not introduce </w:t>
      </w:r>
      <w:r>
        <w:rPr>
          <w:lang w:val="en-US" w:eastAsia="ko-KR"/>
        </w:rPr>
        <w:t>new CQI and RI reporting requirements</w:t>
      </w:r>
      <w:r w:rsidRPr="00B26A82">
        <w:rPr>
          <w:lang w:val="en-US" w:eastAsia="ko-KR"/>
        </w:rPr>
        <w:t>.</w:t>
      </w:r>
    </w:p>
    <w:p w14:paraId="349852B0" w14:textId="77777777" w:rsidR="007D038D" w:rsidRDefault="007D038D" w:rsidP="007439CD">
      <w:pPr>
        <w:rPr>
          <w:lang w:val="en-US"/>
        </w:rPr>
      </w:pPr>
    </w:p>
    <w:p w14:paraId="0EBEEC86" w14:textId="5B64B5C1" w:rsidR="007D038D" w:rsidRPr="00B663B0" w:rsidRDefault="004D3BD2" w:rsidP="007439CD">
      <w:pPr>
        <w:rPr>
          <w:u w:val="single"/>
          <w:lang w:val="en-US"/>
        </w:rPr>
      </w:pPr>
      <w:r w:rsidRPr="00B663B0">
        <w:rPr>
          <w:u w:val="single"/>
        </w:rPr>
        <w:t>PMI reporting requirements</w:t>
      </w:r>
    </w:p>
    <w:p w14:paraId="30E7D475" w14:textId="77777777" w:rsidR="0091231E" w:rsidRDefault="0091231E" w:rsidP="00F02B49">
      <w:pPr>
        <w:pStyle w:val="RAN4Observation"/>
      </w:pPr>
      <w:r>
        <w:t>CJT calibration reporting and with PMI reporting are not directly interdependent and do not require changes to the existing PMI reporting requirements.</w:t>
      </w:r>
    </w:p>
    <w:p w14:paraId="48CE4DFE" w14:textId="77777777" w:rsidR="0091231E" w:rsidRPr="00B26A82" w:rsidRDefault="0091231E" w:rsidP="0091231E">
      <w:pPr>
        <w:pStyle w:val="RAN4proposal"/>
        <w:ind w:left="0" w:firstLine="0"/>
        <w:rPr>
          <w:lang w:val="en-US"/>
        </w:rPr>
      </w:pPr>
      <w:r w:rsidRPr="00B26A82">
        <w:rPr>
          <w:lang w:val="en-US" w:eastAsia="ko-KR"/>
        </w:rPr>
        <w:t xml:space="preserve">Do not introduce </w:t>
      </w:r>
      <w:r>
        <w:rPr>
          <w:lang w:val="en-US" w:eastAsia="ko-KR"/>
        </w:rPr>
        <w:t>new dedicated PMI reporting requirements but consider PMI calculation as part of the CJT calibration reporting requirements.</w:t>
      </w:r>
    </w:p>
    <w:p w14:paraId="559C3F03" w14:textId="77777777" w:rsidR="007D038D" w:rsidRDefault="007D038D" w:rsidP="007439CD">
      <w:pPr>
        <w:rPr>
          <w:lang w:val="en-US"/>
        </w:rPr>
      </w:pPr>
    </w:p>
    <w:p w14:paraId="2DD92199" w14:textId="0CD4DCAA" w:rsidR="007D038D" w:rsidRDefault="00FD2F06" w:rsidP="007439CD">
      <w:pPr>
        <w:rPr>
          <w:u w:val="single"/>
        </w:rPr>
      </w:pPr>
      <w:r w:rsidRPr="00B663B0">
        <w:rPr>
          <w:u w:val="single"/>
        </w:rPr>
        <w:t>CJT calibration offsets reporting requirements</w:t>
      </w:r>
    </w:p>
    <w:p w14:paraId="36CE45FE" w14:textId="77777777" w:rsidR="000F65DB" w:rsidRDefault="000F65DB" w:rsidP="000F65DB">
      <w:pPr>
        <w:pStyle w:val="RAN4Observation"/>
      </w:pPr>
      <w:r>
        <w:t>CJT calibration offsets reporting is a new type of CSI reporting that have a direct performance effect and requires new requirements to be defined.</w:t>
      </w:r>
    </w:p>
    <w:p w14:paraId="71A99D30" w14:textId="77777777" w:rsidR="00BC2A8E" w:rsidRDefault="00BC2A8E" w:rsidP="00BC2A8E">
      <w:pPr>
        <w:pStyle w:val="RAN4proposal"/>
        <w:ind w:left="0" w:firstLine="0"/>
        <w:jc w:val="both"/>
        <w:rPr>
          <w:lang w:eastAsia="ko-KR"/>
        </w:rPr>
      </w:pPr>
      <w:r>
        <w:rPr>
          <w:lang w:eastAsia="ko-KR"/>
        </w:rPr>
        <w:t xml:space="preserve">Introduce </w:t>
      </w:r>
      <w:r w:rsidRPr="00FC41A9">
        <w:rPr>
          <w:lang w:val="en-US" w:eastAsia="ko-KR"/>
        </w:rPr>
        <w:t>new</w:t>
      </w:r>
      <w:r>
        <w:rPr>
          <w:lang w:eastAsia="ko-KR"/>
        </w:rPr>
        <w:t xml:space="preserve"> requirements for CJT calibration offset reporting for the time offset (TO), the carrier </w:t>
      </w:r>
      <w:r w:rsidRPr="00A04B00">
        <w:rPr>
          <w:szCs w:val="20"/>
          <w:lang w:val="en-US" w:eastAsia="ko-KR"/>
        </w:rPr>
        <w:t>frequency</w:t>
      </w:r>
      <w:r>
        <w:rPr>
          <w:lang w:eastAsia="ko-KR"/>
        </w:rPr>
        <w:t xml:space="preserve"> </w:t>
      </w:r>
      <w:r w:rsidRPr="00A04B00">
        <w:rPr>
          <w:rFonts w:eastAsiaTheme="minorEastAsia"/>
          <w:lang w:val="en-US" w:eastAsia="ko-KR"/>
        </w:rPr>
        <w:t>offset</w:t>
      </w:r>
      <w:r>
        <w:rPr>
          <w:lang w:eastAsia="ko-KR"/>
        </w:rPr>
        <w:t xml:space="preserve"> (CFO) and the phase offset (PO) scenarios. Further study exact implementation of the new requirements.</w:t>
      </w:r>
    </w:p>
    <w:p w14:paraId="13001E2C" w14:textId="77777777" w:rsidR="00BC2A8E" w:rsidRPr="00A57AA6" w:rsidRDefault="00BC2A8E" w:rsidP="00BC2A8E">
      <w:pPr>
        <w:pStyle w:val="RAN4proposal"/>
        <w:ind w:left="0" w:firstLine="0"/>
        <w:jc w:val="both"/>
        <w:rPr>
          <w:lang w:val="en-US" w:eastAsia="ko-KR"/>
        </w:rPr>
      </w:pPr>
      <w:r>
        <w:rPr>
          <w:lang w:val="en-US" w:eastAsia="ko-KR"/>
        </w:rPr>
        <w:t>I</w:t>
      </w:r>
      <w:r w:rsidRPr="00584F51">
        <w:rPr>
          <w:lang w:val="en-US" w:eastAsia="ko-KR"/>
        </w:rPr>
        <w:t xml:space="preserve">ntroduce </w:t>
      </w:r>
      <w:r>
        <w:rPr>
          <w:lang w:val="en-US" w:eastAsia="ko-KR"/>
        </w:rPr>
        <w:t xml:space="preserve">a new </w:t>
      </w:r>
      <w:r w:rsidRPr="00584F51">
        <w:rPr>
          <w:lang w:val="en-US" w:eastAsia="ko-KR"/>
        </w:rPr>
        <w:t xml:space="preserve">subsection </w:t>
      </w:r>
      <w:r>
        <w:rPr>
          <w:lang w:val="en-US" w:eastAsia="ko-KR"/>
        </w:rPr>
        <w:t xml:space="preserve">in </w:t>
      </w:r>
      <w:r w:rsidRPr="00584F51">
        <w:rPr>
          <w:lang w:val="en-US" w:eastAsia="ko-KR"/>
        </w:rPr>
        <w:t>TS 138 101-4</w:t>
      </w:r>
      <w:r>
        <w:rPr>
          <w:lang w:val="en-US" w:eastAsia="ko-KR"/>
        </w:rPr>
        <w:t xml:space="preserve"> to cover introduction of CJT calibration offset reporting requirements.</w:t>
      </w:r>
    </w:p>
    <w:p w14:paraId="2546148B" w14:textId="77777777" w:rsidR="00FD2F06" w:rsidRDefault="00FD2F06" w:rsidP="007439CD">
      <w:pPr>
        <w:rPr>
          <w:lang w:val="en-US"/>
        </w:rPr>
      </w:pPr>
    </w:p>
    <w:p w14:paraId="5D310142" w14:textId="6D52C4CE" w:rsidR="00FD2F06" w:rsidRDefault="00FD2F06" w:rsidP="007439CD">
      <w:pPr>
        <w:rPr>
          <w:u w:val="single"/>
        </w:rPr>
      </w:pPr>
      <w:r w:rsidRPr="00B663B0">
        <w:rPr>
          <w:u w:val="single"/>
        </w:rPr>
        <w:t>Proposed methodology to simulate the performance requirements</w:t>
      </w:r>
    </w:p>
    <w:p w14:paraId="47ABDF8F" w14:textId="77777777" w:rsidR="000F65DB" w:rsidRPr="006B1EC0" w:rsidRDefault="000F65DB" w:rsidP="000F65DB">
      <w:pPr>
        <w:pStyle w:val="RAN4Observation"/>
      </w:pPr>
      <w:r>
        <w:lastRenderedPageBreak/>
        <w:t>FDD case does not need to be considered for defining CJT calibration phase offset reporting requirements.</w:t>
      </w:r>
    </w:p>
    <w:p w14:paraId="027A3D0A" w14:textId="77777777" w:rsidR="000D33CA" w:rsidRDefault="000D33CA" w:rsidP="000D33CA">
      <w:pPr>
        <w:pStyle w:val="RAN4proposal"/>
        <w:ind w:left="0" w:firstLine="0"/>
        <w:jc w:val="both"/>
        <w:rPr>
          <w:lang w:val="en-US" w:eastAsia="ko-KR"/>
        </w:rPr>
      </w:pPr>
      <w:r>
        <w:rPr>
          <w:lang w:val="en-US" w:eastAsia="ko-KR"/>
        </w:rPr>
        <w:t xml:space="preserve">Further study how to define CJT calibration offset reporting requirements with focus on specific methodologies for FDD and TDD cases. </w:t>
      </w:r>
      <w:proofErr w:type="gramStart"/>
      <w:r>
        <w:rPr>
          <w:lang w:val="en-US" w:eastAsia="ko-KR"/>
        </w:rPr>
        <w:t>Starting</w:t>
      </w:r>
      <w:proofErr w:type="gramEnd"/>
      <w:r>
        <w:rPr>
          <w:lang w:val="en-US" w:eastAsia="ko-KR"/>
        </w:rPr>
        <w:t xml:space="preserve"> point shall be:</w:t>
      </w:r>
      <w:r>
        <w:rPr>
          <w:lang w:val="en-US" w:eastAsia="ko-KR"/>
        </w:rPr>
        <w:tab/>
      </w:r>
      <w:r>
        <w:rPr>
          <w:lang w:val="en-US" w:eastAsia="ko-KR"/>
        </w:rPr>
        <w:br/>
        <w:t>- TDD channel acquisition (for TO, CFO and PO)</w:t>
      </w:r>
      <w:r>
        <w:rPr>
          <w:lang w:val="en-US" w:eastAsia="ko-KR"/>
        </w:rPr>
        <w:tab/>
      </w:r>
      <w:r>
        <w:rPr>
          <w:lang w:val="en-US" w:eastAsia="ko-KR"/>
        </w:rPr>
        <w:br/>
        <w:t>- FDD CSI based channel acquisition (for TO and CFO).</w:t>
      </w:r>
    </w:p>
    <w:p w14:paraId="0BD711CA" w14:textId="77777777" w:rsidR="000F65DB" w:rsidRDefault="000F65DB" w:rsidP="000F65DB">
      <w:pPr>
        <w:rPr>
          <w:lang w:val="en-US" w:eastAsia="ko-KR"/>
        </w:rPr>
      </w:pPr>
    </w:p>
    <w:p w14:paraId="7DE4D8CE" w14:textId="77777777" w:rsidR="000F65DB" w:rsidRDefault="000F65DB" w:rsidP="000F65DB">
      <w:pPr>
        <w:pStyle w:val="RAN4Observation"/>
      </w:pPr>
      <w:r>
        <w:t>For the FDD case performance requirements might need a joint PMI/CJT calibration performance requirement. We see simulations are needed to confirm.</w:t>
      </w:r>
    </w:p>
    <w:p w14:paraId="0A59A2CF" w14:textId="313A5040" w:rsidR="00E575AB" w:rsidRDefault="00E575AB" w:rsidP="00E575AB">
      <w:pPr>
        <w:pStyle w:val="RAN4proposal"/>
        <w:ind w:left="0" w:firstLine="0"/>
        <w:jc w:val="both"/>
        <w:rPr>
          <w:lang w:val="en-US" w:eastAsia="ko-KR"/>
        </w:rPr>
      </w:pPr>
      <w:r>
        <w:rPr>
          <w:lang w:val="en-US" w:eastAsia="ko-KR"/>
        </w:rPr>
        <w:t xml:space="preserve">Further study whether the PMI calculation is necessary for the CJT calibration performance requirements studies in the FDD case by </w:t>
      </w:r>
      <w:r w:rsidR="003A68EE">
        <w:rPr>
          <w:lang w:val="en-US" w:eastAsia="ko-KR"/>
        </w:rPr>
        <w:t>simulating</w:t>
      </w:r>
      <w:r>
        <w:rPr>
          <w:lang w:val="en-US" w:eastAsia="ko-KR"/>
        </w:rPr>
        <w:t xml:space="preserve"> the f</w:t>
      </w:r>
      <w:r w:rsidRPr="00452083">
        <w:rPr>
          <w:lang w:val="en-US" w:eastAsia="ko-KR"/>
        </w:rPr>
        <w:t>ollowing cases:</w:t>
      </w:r>
      <w:r>
        <w:rPr>
          <w:lang w:val="en-US" w:eastAsia="ko-KR"/>
        </w:rPr>
        <w:tab/>
      </w:r>
      <w:r>
        <w:rPr>
          <w:lang w:val="en-US" w:eastAsia="ko-KR"/>
        </w:rPr>
        <w:br/>
      </w:r>
      <w:r w:rsidRPr="00452083">
        <w:rPr>
          <w:lang w:val="en-US" w:eastAsia="ko-KR"/>
        </w:rPr>
        <w:t>1) CJT with CJT PMI and with CJT calibration</w:t>
      </w:r>
      <w:r>
        <w:rPr>
          <w:lang w:val="en-US" w:eastAsia="ko-KR"/>
        </w:rPr>
        <w:tab/>
      </w:r>
      <w:r>
        <w:rPr>
          <w:lang w:val="en-US" w:eastAsia="ko-KR"/>
        </w:rPr>
        <w:br/>
      </w:r>
      <w:r w:rsidRPr="00452083">
        <w:rPr>
          <w:lang w:val="en-US" w:eastAsia="ko-KR"/>
        </w:rPr>
        <w:t>2) CJT with CJT PMI and without CJT calibration</w:t>
      </w:r>
      <w:r>
        <w:rPr>
          <w:lang w:val="en-US" w:eastAsia="ko-KR"/>
        </w:rPr>
        <w:tab/>
      </w:r>
      <w:r>
        <w:rPr>
          <w:lang w:val="en-US" w:eastAsia="ko-KR"/>
        </w:rPr>
        <w:br/>
      </w:r>
      <w:r w:rsidRPr="00452083">
        <w:rPr>
          <w:lang w:val="en-US" w:eastAsia="ko-KR"/>
        </w:rPr>
        <w:t>3) CJT with random PMI and with CJT calibration</w:t>
      </w:r>
      <w:r>
        <w:rPr>
          <w:lang w:val="en-US" w:eastAsia="ko-KR"/>
        </w:rPr>
        <w:tab/>
      </w:r>
      <w:r>
        <w:rPr>
          <w:lang w:val="en-US" w:eastAsia="ko-KR"/>
        </w:rPr>
        <w:br/>
      </w:r>
      <w:r w:rsidRPr="00452083">
        <w:rPr>
          <w:lang w:val="en-US" w:eastAsia="ko-KR"/>
        </w:rPr>
        <w:t>4) CJT with random PMI and without CJT calibration</w:t>
      </w:r>
      <w:r>
        <w:rPr>
          <w:lang w:val="en-US" w:eastAsia="ko-KR"/>
        </w:rPr>
        <w:tab/>
      </w:r>
      <w:r>
        <w:rPr>
          <w:lang w:val="en-US" w:eastAsia="ko-KR"/>
        </w:rPr>
        <w:br/>
      </w:r>
      <w:r w:rsidRPr="00452083">
        <w:rPr>
          <w:lang w:val="en-US" w:eastAsia="ko-KR"/>
        </w:rPr>
        <w:t xml:space="preserve">5) </w:t>
      </w:r>
      <w:proofErr w:type="spellStart"/>
      <w:r w:rsidRPr="00452083">
        <w:rPr>
          <w:lang w:val="en-US" w:eastAsia="ko-KR"/>
        </w:rPr>
        <w:t>sTRP</w:t>
      </w:r>
      <w:proofErr w:type="spellEnd"/>
      <w:r w:rsidRPr="00452083">
        <w:rPr>
          <w:lang w:val="en-US" w:eastAsia="ko-KR"/>
        </w:rPr>
        <w:t xml:space="preserve"> </w:t>
      </w:r>
      <w:proofErr w:type="spellStart"/>
      <w:r w:rsidRPr="00452083">
        <w:rPr>
          <w:lang w:val="en-US" w:eastAsia="ko-KR"/>
        </w:rPr>
        <w:t>eType</w:t>
      </w:r>
      <w:proofErr w:type="spellEnd"/>
      <w:r w:rsidRPr="00452083">
        <w:rPr>
          <w:lang w:val="en-US" w:eastAsia="ko-KR"/>
        </w:rPr>
        <w:t>-II PMI</w:t>
      </w:r>
      <w:r>
        <w:rPr>
          <w:lang w:val="en-US" w:eastAsia="ko-KR"/>
        </w:rPr>
        <w:t>.</w:t>
      </w:r>
    </w:p>
    <w:p w14:paraId="3A24E90F" w14:textId="77777777" w:rsidR="000F0635" w:rsidRPr="00847FE5" w:rsidRDefault="000F0635" w:rsidP="000F0635">
      <w:pPr>
        <w:pStyle w:val="RAN4proposal"/>
        <w:ind w:left="0" w:firstLine="0"/>
        <w:jc w:val="both"/>
        <w:rPr>
          <w:lang w:val="en-US" w:eastAsia="ko-KR"/>
        </w:rPr>
      </w:pPr>
      <w:r w:rsidRPr="000162B8">
        <w:rPr>
          <w:lang w:val="en-US" w:eastAsia="ko-KR"/>
        </w:rPr>
        <w:t>Further study the metrics to be used in a CJT calibration offsets reporting requirements. Starting point shall be</w:t>
      </w:r>
      <w:r>
        <w:rPr>
          <w:lang w:val="en-US" w:eastAsia="ko-KR"/>
        </w:rPr>
        <w:t xml:space="preserve"> one of the following options</w:t>
      </w:r>
      <w:r w:rsidRPr="000162B8">
        <w:rPr>
          <w:lang w:val="en-US" w:eastAsia="ko-KR"/>
        </w:rPr>
        <w:t>:</w:t>
      </w:r>
      <w:r w:rsidRPr="000162B8">
        <w:rPr>
          <w:lang w:val="en-US" w:eastAsia="ko-KR"/>
        </w:rPr>
        <w:tab/>
      </w:r>
      <w:r w:rsidRPr="000162B8">
        <w:rPr>
          <w:lang w:val="en-US" w:eastAsia="ko-KR"/>
        </w:rPr>
        <w:br/>
      </w:r>
      <w:r>
        <w:rPr>
          <w:lang w:val="en-US" w:eastAsia="ko-KR"/>
        </w:rPr>
        <w:t xml:space="preserve">A) </w:t>
      </w:r>
      <w:r w:rsidRPr="000162B8">
        <w:rPr>
          <w:lang w:val="en-US" w:eastAsia="ko-KR"/>
        </w:rPr>
        <w:t>Comparison of the compensated PDSCH performance based on the reported offsets measured by UE vs. random compensation of PDSCH.</w:t>
      </w:r>
      <w:r>
        <w:rPr>
          <w:lang w:val="en-US" w:eastAsia="ko-KR"/>
        </w:rPr>
        <w:tab/>
      </w:r>
      <w:r w:rsidRPr="000162B8">
        <w:rPr>
          <w:lang w:val="en-US" w:eastAsia="ko-KR"/>
        </w:rPr>
        <w:br/>
      </w:r>
      <w:r>
        <w:rPr>
          <w:lang w:val="en-US" w:eastAsia="ko-KR"/>
        </w:rPr>
        <w:t xml:space="preserve">B) </w:t>
      </w:r>
      <w:r w:rsidRPr="000162B8">
        <w:rPr>
          <w:lang w:val="en-US" w:eastAsia="ko-KR"/>
        </w:rPr>
        <w:t>Comparison of the PDSCH performance based on the reported offsets measured by UE vs. the non-compensated PDSCH.</w:t>
      </w:r>
      <w:r>
        <w:rPr>
          <w:lang w:val="en-US" w:eastAsia="ko-KR"/>
        </w:rPr>
        <w:tab/>
      </w:r>
      <w:r>
        <w:rPr>
          <w:lang w:val="en-US" w:eastAsia="ko-KR"/>
        </w:rPr>
        <w:br/>
        <w:t xml:space="preserve">C) </w:t>
      </w:r>
      <w:r w:rsidRPr="000162B8">
        <w:rPr>
          <w:lang w:val="en-US" w:eastAsia="ko-KR"/>
        </w:rPr>
        <w:t>Comparison of the PDSCH performance based on the reported offsets measured by UE vs. ideally compensated PDSCH.</w:t>
      </w:r>
    </w:p>
    <w:p w14:paraId="6B406F42" w14:textId="77777777" w:rsidR="00FD2F06" w:rsidRDefault="00FD2F06" w:rsidP="007439CD">
      <w:pPr>
        <w:rPr>
          <w:lang w:val="en-US"/>
        </w:rPr>
      </w:pPr>
    </w:p>
    <w:p w14:paraId="0E597B4E" w14:textId="504933C3" w:rsidR="00FD2F06" w:rsidRPr="00B663B0" w:rsidRDefault="00FD2F06" w:rsidP="007439CD">
      <w:pPr>
        <w:rPr>
          <w:b/>
          <w:u w:val="single"/>
          <w:lang w:val="en-US"/>
        </w:rPr>
      </w:pPr>
      <w:r w:rsidRPr="00B663B0">
        <w:rPr>
          <w:rFonts w:eastAsia="Times New Roman" w:cs="Times New Roman"/>
          <w:b/>
          <w:szCs w:val="24"/>
          <w:u w:val="single"/>
          <w:lang w:val="en-US"/>
        </w:rPr>
        <w:t>CSI support for up to 128 CSI-RS ports</w:t>
      </w:r>
    </w:p>
    <w:p w14:paraId="746E86B0" w14:textId="2526F998" w:rsidR="00FD2F06" w:rsidRPr="00B663B0" w:rsidRDefault="008D2D5A" w:rsidP="007439CD">
      <w:pPr>
        <w:rPr>
          <w:u w:val="single"/>
          <w:lang w:val="en-US"/>
        </w:rPr>
      </w:pPr>
      <w:r w:rsidRPr="00B663B0">
        <w:rPr>
          <w:u w:val="single"/>
        </w:rPr>
        <w:t>Background</w:t>
      </w:r>
    </w:p>
    <w:p w14:paraId="422B51E5" w14:textId="77777777" w:rsidR="000F65DB" w:rsidRDefault="000F65DB" w:rsidP="000F65DB">
      <w:pPr>
        <w:pStyle w:val="RAN4Observation"/>
      </w:pPr>
      <w:r>
        <w:t>Structural changes to the codebooks relative to the legacy codebooks are limited to the Type I single panel codebooks.</w:t>
      </w:r>
    </w:p>
    <w:p w14:paraId="12F18A19" w14:textId="77777777" w:rsidR="000F65DB" w:rsidRPr="000D3E95" w:rsidRDefault="000F65DB" w:rsidP="000F65DB">
      <w:pPr>
        <w:pStyle w:val="RAN4Observation"/>
      </w:pPr>
      <w:r>
        <w:t>The extended Type I single panel codebooks will likely require changes in the beam search methods used in codebook implementations at the UE.</w:t>
      </w:r>
    </w:p>
    <w:p w14:paraId="15CEF7D1" w14:textId="77777777" w:rsidR="000F65DB" w:rsidRDefault="000F65DB" w:rsidP="000F65DB">
      <w:pPr>
        <w:pStyle w:val="RAN4Observation"/>
      </w:pPr>
      <w:r>
        <w:t xml:space="preserve">The </w:t>
      </w:r>
      <w:proofErr w:type="spellStart"/>
      <w:r>
        <w:t>signaling</w:t>
      </w:r>
      <w:proofErr w:type="spellEnd"/>
      <w:r>
        <w:t xml:space="preserve"> overhead for Scheme B can be significantly higher than for Scheme A with per </w:t>
      </w:r>
      <w:proofErr w:type="spellStart"/>
      <w:r>
        <w:t>subband</w:t>
      </w:r>
      <w:proofErr w:type="spellEnd"/>
      <w:r>
        <w:t xml:space="preserve"> reporting due to unique co-phasing per layer as well as constant 2 bits per co-phasing factor.</w:t>
      </w:r>
    </w:p>
    <w:p w14:paraId="04486AC0" w14:textId="77777777" w:rsidR="008D1CFD" w:rsidRDefault="008D1CFD" w:rsidP="007439CD">
      <w:pPr>
        <w:rPr>
          <w:lang w:val="en-US"/>
        </w:rPr>
      </w:pPr>
    </w:p>
    <w:p w14:paraId="38DD49D6" w14:textId="7500708D" w:rsidR="00FD2F06" w:rsidRPr="00B663B0" w:rsidRDefault="008D2D5A" w:rsidP="007439CD">
      <w:pPr>
        <w:rPr>
          <w:u w:val="single"/>
          <w:lang w:val="en-US"/>
        </w:rPr>
      </w:pPr>
      <w:r w:rsidRPr="00B663B0">
        <w:rPr>
          <w:u w:val="single"/>
        </w:rPr>
        <w:t>PDSCH, PDSCH CA, PDCCH, PBCH, and SDR performance requirements</w:t>
      </w:r>
    </w:p>
    <w:p w14:paraId="739B37B7" w14:textId="77777777" w:rsidR="004944AE" w:rsidRDefault="004944AE" w:rsidP="004944AE">
      <w:pPr>
        <w:pStyle w:val="RAN4Observation"/>
      </w:pPr>
      <w:r>
        <w:t>We see that PDSCH, PDSCH CA, PDCCH, PBCH, and SDR requirements are not applicable to the extended codebooks.</w:t>
      </w:r>
    </w:p>
    <w:p w14:paraId="24B55E3E" w14:textId="77777777" w:rsidR="004944AE" w:rsidRPr="00713596" w:rsidRDefault="004944AE" w:rsidP="004944AE">
      <w:pPr>
        <w:pStyle w:val="RAN4proposal"/>
        <w:ind w:left="0" w:firstLine="0"/>
        <w:jc w:val="both"/>
      </w:pPr>
      <w:r>
        <w:t>Do not introduce new PDSCH, PDSCH CA, PDCCH, PBCH, or SDR performance requirements for the Rel-19 CSI codebook extensions to support up to 128 ports.</w:t>
      </w:r>
    </w:p>
    <w:p w14:paraId="30FACCF6" w14:textId="77777777" w:rsidR="00FD2F06" w:rsidRDefault="00FD2F06" w:rsidP="007439CD">
      <w:pPr>
        <w:rPr>
          <w:lang w:val="en-US"/>
        </w:rPr>
      </w:pPr>
    </w:p>
    <w:p w14:paraId="2BC68D1B" w14:textId="0857D136" w:rsidR="00FD2F06" w:rsidRPr="00B663B0" w:rsidRDefault="008D2D5A" w:rsidP="007439CD">
      <w:pPr>
        <w:rPr>
          <w:u w:val="single"/>
          <w:lang w:val="en-US"/>
        </w:rPr>
      </w:pPr>
      <w:r w:rsidRPr="00B663B0">
        <w:rPr>
          <w:u w:val="single"/>
        </w:rPr>
        <w:t>CQI and RI reporting requirements</w:t>
      </w:r>
    </w:p>
    <w:p w14:paraId="1DCA33E2" w14:textId="77777777" w:rsidR="004944AE" w:rsidRPr="008C25D5" w:rsidRDefault="004944AE" w:rsidP="004944AE">
      <w:pPr>
        <w:pStyle w:val="RAN4Observation"/>
      </w:pPr>
      <w:r>
        <w:t>Since the reporting of both CQI and RI have not changed in Rel-19, we see no need to define additional requirements for CQI nor RI.</w:t>
      </w:r>
    </w:p>
    <w:p w14:paraId="71351F05" w14:textId="77777777" w:rsidR="004944AE" w:rsidRPr="008C25D5" w:rsidRDefault="004944AE" w:rsidP="004944AE">
      <w:pPr>
        <w:pStyle w:val="RAN4proposal"/>
        <w:ind w:left="0" w:firstLine="0"/>
        <w:jc w:val="both"/>
        <w:rPr>
          <w:lang w:val="en-US"/>
        </w:rPr>
      </w:pPr>
      <w:r>
        <w:rPr>
          <w:lang w:val="en-US"/>
        </w:rPr>
        <w:t xml:space="preserve">Do not </w:t>
      </w:r>
      <w:r>
        <w:rPr>
          <w:lang w:val="en-US" w:eastAsia="ko-KR"/>
        </w:rPr>
        <w:t>introduce</w:t>
      </w:r>
      <w:r>
        <w:rPr>
          <w:lang w:val="en-US"/>
        </w:rPr>
        <w:t xml:space="preserve"> new CQI or RI reporting requirements for the Rel-19 CSI reporting extensions to support up to 128 ports.</w:t>
      </w:r>
    </w:p>
    <w:p w14:paraId="3FAE539B" w14:textId="77777777" w:rsidR="004944AE" w:rsidRDefault="004944AE" w:rsidP="007439CD">
      <w:pPr>
        <w:rPr>
          <w:lang w:val="en-US"/>
        </w:rPr>
      </w:pPr>
    </w:p>
    <w:p w14:paraId="11AE68F9" w14:textId="1FE85B2F" w:rsidR="008D2D5A" w:rsidRPr="00B663B0" w:rsidRDefault="00EC6153" w:rsidP="007439CD">
      <w:pPr>
        <w:rPr>
          <w:u w:val="single"/>
          <w:lang w:val="en-US"/>
        </w:rPr>
      </w:pPr>
      <w:r w:rsidRPr="00B663B0">
        <w:rPr>
          <w:u w:val="single"/>
        </w:rPr>
        <w:lastRenderedPageBreak/>
        <w:t>PMI reporting requirements</w:t>
      </w:r>
    </w:p>
    <w:p w14:paraId="1D6B95DA" w14:textId="77777777" w:rsidR="004944AE" w:rsidRPr="00DB6D93" w:rsidRDefault="004944AE" w:rsidP="004944AE">
      <w:pPr>
        <w:pStyle w:val="RAN4Observation"/>
      </w:pPr>
      <w:r>
        <w:t xml:space="preserve">Legacy PMI reporting requirements only exist for the </w:t>
      </w:r>
      <w:proofErr w:type="spellStart"/>
      <w:r>
        <w:t>TypeI</w:t>
      </w:r>
      <w:proofErr w:type="spellEnd"/>
      <w:r>
        <w:t xml:space="preserve"> SP, </w:t>
      </w:r>
      <w:proofErr w:type="spellStart"/>
      <w:r>
        <w:t>eTypeII</w:t>
      </w:r>
      <w:proofErr w:type="spellEnd"/>
      <w:r>
        <w:t xml:space="preserve">, and </w:t>
      </w:r>
      <w:proofErr w:type="spellStart"/>
      <w:r>
        <w:t>eTypeII</w:t>
      </w:r>
      <w:proofErr w:type="spellEnd"/>
      <w:r>
        <w:t xml:space="preserve"> Doppler codebooks (of the codebooks which are extended to 128 ports), but the codebook structure has only been modified for the extended </w:t>
      </w:r>
      <w:proofErr w:type="spellStart"/>
      <w:r>
        <w:t>TypeI</w:t>
      </w:r>
      <w:proofErr w:type="spellEnd"/>
      <w:r>
        <w:t xml:space="preserve"> SP codebook. Since </w:t>
      </w:r>
      <w:proofErr w:type="spellStart"/>
      <w:r>
        <w:t>TypeI</w:t>
      </w:r>
      <w:proofErr w:type="spellEnd"/>
      <w:r>
        <w:t xml:space="preserve"> SP codebooks have the least feedback overhead, are the simplest, and have the most modification from legacy codebooks, hence requirements are prioritized for these codebooks.</w:t>
      </w:r>
    </w:p>
    <w:p w14:paraId="43608E82" w14:textId="77777777" w:rsidR="004944AE" w:rsidRPr="00845CE1" w:rsidRDefault="004944AE" w:rsidP="004944AE">
      <w:pPr>
        <w:pStyle w:val="RAN4proposal"/>
        <w:ind w:left="0" w:firstLine="0"/>
        <w:jc w:val="both"/>
        <w:rPr>
          <w:lang w:val="en-US"/>
        </w:rPr>
      </w:pPr>
      <w:r>
        <w:rPr>
          <w:lang w:val="en-US"/>
        </w:rPr>
        <w:t xml:space="preserve">For Rel-19 CSI reporting extensions, introduce </w:t>
      </w:r>
      <w:r>
        <w:rPr>
          <w:lang w:val="en-US" w:eastAsia="ko-KR"/>
        </w:rPr>
        <w:t>PMI</w:t>
      </w:r>
      <w:r>
        <w:rPr>
          <w:lang w:val="en-US"/>
        </w:rPr>
        <w:t xml:space="preserve"> reporting requirements for the extended </w:t>
      </w:r>
      <w:proofErr w:type="spellStart"/>
      <w:r>
        <w:rPr>
          <w:lang w:val="en-US"/>
        </w:rPr>
        <w:t>TypeI</w:t>
      </w:r>
      <w:proofErr w:type="spellEnd"/>
      <w:r>
        <w:rPr>
          <w:lang w:val="en-US"/>
        </w:rPr>
        <w:t xml:space="preserve"> SP codebooks.</w:t>
      </w:r>
    </w:p>
    <w:p w14:paraId="78DBA591" w14:textId="77777777" w:rsidR="004944AE" w:rsidRDefault="004944AE" w:rsidP="007439CD">
      <w:pPr>
        <w:rPr>
          <w:lang w:val="en-US"/>
        </w:rPr>
      </w:pPr>
    </w:p>
    <w:p w14:paraId="6C4A5B68" w14:textId="77777777" w:rsidR="00713A8F" w:rsidRPr="002505A3" w:rsidRDefault="00713A8F" w:rsidP="00713A8F">
      <w:pPr>
        <w:pStyle w:val="RAN4Observation"/>
      </w:pPr>
      <w:r>
        <w:t xml:space="preserve">The extended </w:t>
      </w:r>
      <w:proofErr w:type="spellStart"/>
      <w:r>
        <w:t>eTypeII</w:t>
      </w:r>
      <w:proofErr w:type="spellEnd"/>
      <w:r>
        <w:t xml:space="preserve"> and </w:t>
      </w:r>
      <w:proofErr w:type="spellStart"/>
      <w:r>
        <w:t>eTypeII</w:t>
      </w:r>
      <w:proofErr w:type="spellEnd"/>
      <w:r>
        <w:t xml:space="preserve"> Doppler codebooks have been implemented by adding support for larger port counts </w:t>
      </w:r>
      <w:r w:rsidRPr="003A1F5F">
        <w:t>without structural changes to the codebooks</w:t>
      </w:r>
      <w:r>
        <w:t>.  UE implementations of these codebooks are likely to be extensions of the legacy codebook implementations.</w:t>
      </w:r>
    </w:p>
    <w:p w14:paraId="065E575E" w14:textId="77777777" w:rsidR="00713A8F" w:rsidRDefault="00713A8F" w:rsidP="007439CD">
      <w:pPr>
        <w:rPr>
          <w:lang w:val="en-US"/>
        </w:rPr>
      </w:pPr>
    </w:p>
    <w:p w14:paraId="60FE98A5" w14:textId="77777777" w:rsidR="00713A8F" w:rsidRPr="00513E0A" w:rsidRDefault="00713A8F" w:rsidP="00713A8F">
      <w:pPr>
        <w:pStyle w:val="RAN4Observation"/>
      </w:pPr>
      <w:r>
        <w:t xml:space="preserve">The extended </w:t>
      </w:r>
      <w:proofErr w:type="spellStart"/>
      <w:r>
        <w:t>eTypeII</w:t>
      </w:r>
      <w:proofErr w:type="spellEnd"/>
      <w:r>
        <w:t xml:space="preserve"> Doppler codebook likely requires greater CSI-RS overhead to support its use.</w:t>
      </w:r>
    </w:p>
    <w:p w14:paraId="2232EF26" w14:textId="77777777" w:rsidR="00713A8F" w:rsidRPr="00B01DBA" w:rsidRDefault="00713A8F" w:rsidP="00713A8F">
      <w:pPr>
        <w:pStyle w:val="RAN4proposal"/>
        <w:ind w:left="0" w:firstLine="0"/>
        <w:jc w:val="both"/>
        <w:rPr>
          <w:lang w:val="en-US"/>
        </w:rPr>
      </w:pPr>
      <w:r>
        <w:rPr>
          <w:lang w:val="en-US"/>
        </w:rPr>
        <w:t xml:space="preserve">RAN4 to further study whether PMI reporting requirements are needed for the </w:t>
      </w:r>
      <w:proofErr w:type="spellStart"/>
      <w:r>
        <w:rPr>
          <w:lang w:val="en-US"/>
        </w:rPr>
        <w:t>eTypeII</w:t>
      </w:r>
      <w:proofErr w:type="spellEnd"/>
      <w:r>
        <w:rPr>
          <w:lang w:val="en-US"/>
        </w:rPr>
        <w:t xml:space="preserve"> and </w:t>
      </w:r>
      <w:proofErr w:type="spellStart"/>
      <w:r>
        <w:rPr>
          <w:lang w:val="en-US"/>
        </w:rPr>
        <w:t>eTypeII</w:t>
      </w:r>
      <w:proofErr w:type="spellEnd"/>
      <w:r>
        <w:rPr>
          <w:lang w:val="en-US"/>
        </w:rPr>
        <w:t xml:space="preserve"> Doppler </w:t>
      </w:r>
      <w:r>
        <w:rPr>
          <w:lang w:val="en-US" w:eastAsia="ko-KR"/>
        </w:rPr>
        <w:t>codebook</w:t>
      </w:r>
      <w:r>
        <w:rPr>
          <w:lang w:val="en-US"/>
        </w:rPr>
        <w:t xml:space="preserve"> extensions, with priority on </w:t>
      </w:r>
      <w:proofErr w:type="spellStart"/>
      <w:r>
        <w:rPr>
          <w:lang w:val="en-US"/>
        </w:rPr>
        <w:t>eTypeII</w:t>
      </w:r>
      <w:proofErr w:type="spellEnd"/>
      <w:r>
        <w:rPr>
          <w:lang w:val="en-US"/>
        </w:rPr>
        <w:t>.</w:t>
      </w:r>
    </w:p>
    <w:p w14:paraId="6C7689BA" w14:textId="77777777" w:rsidR="00713A8F" w:rsidRDefault="00713A8F" w:rsidP="007439CD">
      <w:pPr>
        <w:rPr>
          <w:lang w:val="en-US"/>
        </w:rPr>
      </w:pPr>
    </w:p>
    <w:p w14:paraId="6D9FDA08" w14:textId="77777777" w:rsidR="00CE4D8D" w:rsidRPr="00EA394D" w:rsidRDefault="00CE4D8D" w:rsidP="00CE4D8D">
      <w:pPr>
        <w:pStyle w:val="RAN4Observation"/>
      </w:pPr>
      <w:r>
        <w:t xml:space="preserve">Many of the key parameters are common across the legacy </w:t>
      </w:r>
      <w:proofErr w:type="spellStart"/>
      <w:r>
        <w:t>TypeI</w:t>
      </w:r>
      <w:proofErr w:type="spellEnd"/>
      <w:r>
        <w:t xml:space="preserve"> SP codebook requirements and can be used as a starting point for the extended </w:t>
      </w:r>
      <w:proofErr w:type="spellStart"/>
      <w:r>
        <w:t>TypeI</w:t>
      </w:r>
      <w:proofErr w:type="spellEnd"/>
      <w:r>
        <w:t xml:space="preserve"> SP codebook requirements.</w:t>
      </w:r>
    </w:p>
    <w:p w14:paraId="287C462A" w14:textId="77777777" w:rsidR="00CE4D8D" w:rsidRDefault="00CE4D8D" w:rsidP="00CE4D8D">
      <w:pPr>
        <w:pStyle w:val="RAN4proposal"/>
        <w:ind w:left="0" w:firstLine="0"/>
        <w:jc w:val="both"/>
        <w:rPr>
          <w:lang w:val="en-US"/>
        </w:rPr>
      </w:pPr>
      <w:r>
        <w:rPr>
          <w:lang w:val="en-US"/>
        </w:rPr>
        <w:t xml:space="preserve">Use the </w:t>
      </w:r>
      <w:r>
        <w:rPr>
          <w:lang w:val="en-US" w:eastAsia="ko-KR"/>
        </w:rPr>
        <w:t>parameters</w:t>
      </w:r>
      <w:r>
        <w:rPr>
          <w:lang w:val="en-US"/>
        </w:rPr>
        <w:t xml:space="preserve"> in the following table as the starting point for discussing requirements for the extended </w:t>
      </w:r>
      <w:proofErr w:type="spellStart"/>
      <w:r>
        <w:rPr>
          <w:lang w:val="en-US"/>
        </w:rPr>
        <w:t>TypeI</w:t>
      </w:r>
      <w:proofErr w:type="spellEnd"/>
      <w:r>
        <w:rPr>
          <w:lang w:val="en-US"/>
        </w:rPr>
        <w:t xml:space="preserve"> SP codebook. Further discuss whether other ranks and number of CSI-RS Ports shall be included in the evaluation:</w:t>
      </w:r>
    </w:p>
    <w:tbl>
      <w:tblPr>
        <w:tblStyle w:val="TableGrid"/>
        <w:tblW w:w="0" w:type="auto"/>
        <w:jc w:val="center"/>
        <w:tblLook w:val="04A0" w:firstRow="1" w:lastRow="0" w:firstColumn="1" w:lastColumn="0" w:noHBand="0" w:noVBand="1"/>
      </w:tblPr>
      <w:tblGrid>
        <w:gridCol w:w="2694"/>
        <w:gridCol w:w="2677"/>
      </w:tblGrid>
      <w:tr w:rsidR="00CE4D8D" w:rsidRPr="007B68AA" w14:paraId="001C8531" w14:textId="77777777" w:rsidTr="00D613DA">
        <w:trPr>
          <w:jc w:val="center"/>
        </w:trPr>
        <w:tc>
          <w:tcPr>
            <w:tcW w:w="0" w:type="auto"/>
            <w:shd w:val="clear" w:color="auto" w:fill="E7E6E6" w:themeFill="background2"/>
          </w:tcPr>
          <w:p w14:paraId="429C8A68" w14:textId="77777777" w:rsidR="00CE4D8D" w:rsidRPr="007B68AA" w:rsidRDefault="00CE4D8D" w:rsidP="00D613DA">
            <w:pPr>
              <w:rPr>
                <w:b/>
                <w:bCs/>
                <w:lang w:val="en-US"/>
              </w:rPr>
            </w:pPr>
            <w:r w:rsidRPr="007B68AA">
              <w:rPr>
                <w:b/>
                <w:bCs/>
                <w:lang w:val="en-US"/>
              </w:rPr>
              <w:t>Parameter</w:t>
            </w:r>
          </w:p>
        </w:tc>
        <w:tc>
          <w:tcPr>
            <w:tcW w:w="0" w:type="auto"/>
            <w:shd w:val="clear" w:color="auto" w:fill="E7E6E6" w:themeFill="background2"/>
          </w:tcPr>
          <w:p w14:paraId="0A7686C2" w14:textId="77777777" w:rsidR="00CE4D8D" w:rsidRPr="007B68AA" w:rsidRDefault="00CE4D8D" w:rsidP="00D613DA">
            <w:pPr>
              <w:rPr>
                <w:b/>
                <w:bCs/>
                <w:lang w:val="en-US"/>
              </w:rPr>
            </w:pPr>
            <w:r>
              <w:rPr>
                <w:b/>
                <w:bCs/>
                <w:lang w:val="en-US"/>
              </w:rPr>
              <w:t>Values</w:t>
            </w:r>
          </w:p>
        </w:tc>
      </w:tr>
      <w:tr w:rsidR="00CE4D8D" w14:paraId="09FE3C64" w14:textId="77777777" w:rsidTr="00D613DA">
        <w:trPr>
          <w:jc w:val="center"/>
        </w:trPr>
        <w:tc>
          <w:tcPr>
            <w:tcW w:w="0" w:type="auto"/>
          </w:tcPr>
          <w:p w14:paraId="612E4B91" w14:textId="77777777" w:rsidR="00CE4D8D" w:rsidRDefault="00CE4D8D" w:rsidP="00D613DA">
            <w:pPr>
              <w:rPr>
                <w:lang w:val="en-US"/>
              </w:rPr>
            </w:pPr>
            <w:r>
              <w:rPr>
                <w:lang w:val="en-US"/>
              </w:rPr>
              <w:t>UE Rx Ports</w:t>
            </w:r>
          </w:p>
        </w:tc>
        <w:tc>
          <w:tcPr>
            <w:tcW w:w="0" w:type="auto"/>
          </w:tcPr>
          <w:p w14:paraId="4815DE4E" w14:textId="77777777" w:rsidR="00CE4D8D" w:rsidRDefault="00CE4D8D" w:rsidP="00D613DA">
            <w:pPr>
              <w:rPr>
                <w:lang w:val="en-US"/>
              </w:rPr>
            </w:pPr>
            <w:r>
              <w:rPr>
                <w:lang w:val="en-US"/>
              </w:rPr>
              <w:t>2, 4</w:t>
            </w:r>
          </w:p>
        </w:tc>
      </w:tr>
      <w:tr w:rsidR="00CE4D8D" w14:paraId="08756589" w14:textId="77777777" w:rsidTr="00D613DA">
        <w:trPr>
          <w:jc w:val="center"/>
        </w:trPr>
        <w:tc>
          <w:tcPr>
            <w:tcW w:w="0" w:type="auto"/>
          </w:tcPr>
          <w:p w14:paraId="795F8AF0" w14:textId="77777777" w:rsidR="00CE4D8D" w:rsidRDefault="00CE4D8D" w:rsidP="00D613DA">
            <w:pPr>
              <w:rPr>
                <w:lang w:val="en-US"/>
              </w:rPr>
            </w:pPr>
            <w:r>
              <w:rPr>
                <w:lang w:val="en-US"/>
              </w:rPr>
              <w:t>CSI-RS Ports</w:t>
            </w:r>
          </w:p>
        </w:tc>
        <w:tc>
          <w:tcPr>
            <w:tcW w:w="0" w:type="auto"/>
          </w:tcPr>
          <w:p w14:paraId="61620562" w14:textId="77777777" w:rsidR="00CE4D8D" w:rsidRDefault="00CE4D8D" w:rsidP="00D613DA">
            <w:pPr>
              <w:rPr>
                <w:lang w:val="en-US"/>
              </w:rPr>
            </w:pPr>
            <w:r>
              <w:rPr>
                <w:lang w:val="en-US"/>
              </w:rPr>
              <w:t>64 (8,4)</w:t>
            </w:r>
          </w:p>
        </w:tc>
      </w:tr>
      <w:tr w:rsidR="00CE4D8D" w14:paraId="6E61A5D0" w14:textId="77777777" w:rsidTr="00D613DA">
        <w:trPr>
          <w:jc w:val="center"/>
        </w:trPr>
        <w:tc>
          <w:tcPr>
            <w:tcW w:w="0" w:type="auto"/>
          </w:tcPr>
          <w:p w14:paraId="1AC4DF96" w14:textId="77777777" w:rsidR="00CE4D8D" w:rsidRDefault="00CE4D8D" w:rsidP="00D613DA">
            <w:pPr>
              <w:rPr>
                <w:lang w:val="en-US"/>
              </w:rPr>
            </w:pPr>
            <w:r>
              <w:rPr>
                <w:lang w:val="en-US"/>
              </w:rPr>
              <w:t>Aggregated CSI-RS Resources</w:t>
            </w:r>
          </w:p>
        </w:tc>
        <w:tc>
          <w:tcPr>
            <w:tcW w:w="0" w:type="auto"/>
          </w:tcPr>
          <w:p w14:paraId="0DC2346B" w14:textId="77777777" w:rsidR="00CE4D8D" w:rsidRDefault="00CE4D8D" w:rsidP="00D613DA">
            <w:pPr>
              <w:rPr>
                <w:lang w:val="en-US"/>
              </w:rPr>
            </w:pPr>
            <w:r>
              <w:rPr>
                <w:lang w:val="en-US"/>
              </w:rPr>
              <w:t>2</w:t>
            </w:r>
          </w:p>
        </w:tc>
      </w:tr>
      <w:tr w:rsidR="00CE4D8D" w14:paraId="097BA404" w14:textId="77777777" w:rsidTr="00D613DA">
        <w:trPr>
          <w:jc w:val="center"/>
        </w:trPr>
        <w:tc>
          <w:tcPr>
            <w:tcW w:w="0" w:type="auto"/>
          </w:tcPr>
          <w:p w14:paraId="33231E90" w14:textId="77777777" w:rsidR="00CE4D8D" w:rsidRDefault="00CE4D8D" w:rsidP="00D613DA">
            <w:pPr>
              <w:rPr>
                <w:lang w:val="en-US"/>
              </w:rPr>
            </w:pPr>
            <w:r>
              <w:rPr>
                <w:lang w:val="en-US"/>
              </w:rPr>
              <w:t>Codebooks</w:t>
            </w:r>
          </w:p>
        </w:tc>
        <w:tc>
          <w:tcPr>
            <w:tcW w:w="0" w:type="auto"/>
          </w:tcPr>
          <w:p w14:paraId="655859D8" w14:textId="77777777" w:rsidR="00CE4D8D" w:rsidRDefault="00CE4D8D" w:rsidP="00D613DA">
            <w:pPr>
              <w:rPr>
                <w:lang w:val="en-US"/>
              </w:rPr>
            </w:pPr>
            <w:proofErr w:type="spellStart"/>
            <w:r>
              <w:rPr>
                <w:lang w:val="en-US"/>
              </w:rPr>
              <w:t>TypeI</w:t>
            </w:r>
            <w:proofErr w:type="spellEnd"/>
            <w:r>
              <w:rPr>
                <w:lang w:val="en-US"/>
              </w:rPr>
              <w:t xml:space="preserve"> SP, Scheme A (priority)</w:t>
            </w:r>
          </w:p>
        </w:tc>
      </w:tr>
      <w:tr w:rsidR="00CE4D8D" w14:paraId="1F6CA395" w14:textId="77777777" w:rsidTr="00D613DA">
        <w:trPr>
          <w:jc w:val="center"/>
        </w:trPr>
        <w:tc>
          <w:tcPr>
            <w:tcW w:w="0" w:type="auto"/>
          </w:tcPr>
          <w:p w14:paraId="674FDA2F" w14:textId="77777777" w:rsidR="00CE4D8D" w:rsidRDefault="00CE4D8D" w:rsidP="00D613DA">
            <w:pPr>
              <w:rPr>
                <w:lang w:val="en-US"/>
              </w:rPr>
            </w:pPr>
            <w:r>
              <w:rPr>
                <w:lang w:val="en-US"/>
              </w:rPr>
              <w:t>Channel model</w:t>
            </w:r>
          </w:p>
        </w:tc>
        <w:tc>
          <w:tcPr>
            <w:tcW w:w="0" w:type="auto"/>
          </w:tcPr>
          <w:p w14:paraId="7D7227C5" w14:textId="77777777" w:rsidR="00CE4D8D" w:rsidRDefault="00CE4D8D" w:rsidP="00D613DA">
            <w:pPr>
              <w:rPr>
                <w:lang w:val="en-US"/>
              </w:rPr>
            </w:pPr>
            <w:r>
              <w:rPr>
                <w:lang w:val="en-US"/>
              </w:rPr>
              <w:t>TDLA30-5</w:t>
            </w:r>
          </w:p>
        </w:tc>
      </w:tr>
      <w:tr w:rsidR="00CE4D8D" w14:paraId="7594DDA6" w14:textId="77777777" w:rsidTr="00D613DA">
        <w:trPr>
          <w:jc w:val="center"/>
        </w:trPr>
        <w:tc>
          <w:tcPr>
            <w:tcW w:w="0" w:type="auto"/>
          </w:tcPr>
          <w:p w14:paraId="25CC5E14" w14:textId="77777777" w:rsidR="00CE4D8D" w:rsidRDefault="00CE4D8D" w:rsidP="00D613DA">
            <w:pPr>
              <w:rPr>
                <w:lang w:val="en-US"/>
              </w:rPr>
            </w:pPr>
            <w:r>
              <w:rPr>
                <w:lang w:val="en-US"/>
              </w:rPr>
              <w:t>Antenna Correlation</w:t>
            </w:r>
          </w:p>
        </w:tc>
        <w:tc>
          <w:tcPr>
            <w:tcW w:w="0" w:type="auto"/>
          </w:tcPr>
          <w:p w14:paraId="2C41DBAA" w14:textId="77777777" w:rsidR="00CE4D8D" w:rsidRDefault="00CE4D8D" w:rsidP="00D613DA">
            <w:pPr>
              <w:rPr>
                <w:lang w:val="en-US"/>
              </w:rPr>
            </w:pPr>
            <w:r>
              <w:rPr>
                <w:lang w:val="en-US"/>
              </w:rPr>
              <w:t>High X-pol</w:t>
            </w:r>
          </w:p>
        </w:tc>
      </w:tr>
      <w:tr w:rsidR="00CE4D8D" w14:paraId="098B8349" w14:textId="77777777" w:rsidTr="00D613DA">
        <w:trPr>
          <w:jc w:val="center"/>
        </w:trPr>
        <w:tc>
          <w:tcPr>
            <w:tcW w:w="0" w:type="auto"/>
          </w:tcPr>
          <w:p w14:paraId="6B0821C9" w14:textId="77777777" w:rsidR="00CE4D8D" w:rsidRDefault="00CE4D8D" w:rsidP="00D613DA">
            <w:pPr>
              <w:rPr>
                <w:lang w:val="en-US"/>
              </w:rPr>
            </w:pPr>
            <w:r>
              <w:rPr>
                <w:lang w:val="en-US"/>
              </w:rPr>
              <w:t>Ranks</w:t>
            </w:r>
          </w:p>
        </w:tc>
        <w:tc>
          <w:tcPr>
            <w:tcW w:w="0" w:type="auto"/>
          </w:tcPr>
          <w:p w14:paraId="32051F38" w14:textId="77777777" w:rsidR="00CE4D8D" w:rsidRDefault="00CE4D8D" w:rsidP="00D613DA">
            <w:pPr>
              <w:rPr>
                <w:lang w:val="en-US"/>
              </w:rPr>
            </w:pPr>
            <w:r>
              <w:rPr>
                <w:lang w:val="en-US"/>
              </w:rPr>
              <w:t>2</w:t>
            </w:r>
          </w:p>
        </w:tc>
      </w:tr>
    </w:tbl>
    <w:p w14:paraId="2E898AD5" w14:textId="77777777" w:rsidR="00CE4D8D" w:rsidRDefault="00CE4D8D" w:rsidP="007439CD">
      <w:pPr>
        <w:rPr>
          <w:lang w:val="en-US"/>
        </w:rPr>
      </w:pPr>
    </w:p>
    <w:p w14:paraId="24292220" w14:textId="016429CB" w:rsidR="008D2D5A" w:rsidRPr="00B663B0" w:rsidRDefault="008D1CFD" w:rsidP="007439CD">
      <w:pPr>
        <w:rPr>
          <w:u w:val="single"/>
          <w:lang w:val="en-US"/>
        </w:rPr>
      </w:pPr>
      <w:r w:rsidRPr="00B663B0">
        <w:rPr>
          <w:u w:val="single"/>
        </w:rPr>
        <w:t>Extension of Antenna Correlation Matrices for greater than 32 ports</w:t>
      </w:r>
    </w:p>
    <w:p w14:paraId="0CE93F33" w14:textId="77777777" w:rsidR="00CE4D8D" w:rsidRDefault="00CE4D8D" w:rsidP="00CE4D8D">
      <w:pPr>
        <w:pStyle w:val="RAN4Observation"/>
      </w:pPr>
      <w:r>
        <w:t>The existing TDL correlation matrices defined in TS 38.101-4 can be extended to larger port counts and array configurations by expressing the matrices using formulas parameterized by the array dimensions and allowing additional values of the array dimensions to support up to at least 128 antenna ports, if extreme overestimated ill condition and rank deficiency of the channel is not an issue.</w:t>
      </w:r>
    </w:p>
    <w:p w14:paraId="5CB60FA4" w14:textId="77777777" w:rsidR="00CE4D8D" w:rsidRDefault="00CE4D8D" w:rsidP="00CE4D8D">
      <w:pPr>
        <w:rPr>
          <w:lang w:val="en-US" w:eastAsia="ko-KR"/>
        </w:rPr>
      </w:pPr>
    </w:p>
    <w:p w14:paraId="4F82E151" w14:textId="77777777" w:rsidR="00CE4D8D" w:rsidRPr="003F6166" w:rsidRDefault="00CE4D8D" w:rsidP="00CE4D8D">
      <w:pPr>
        <w:pStyle w:val="RAN4proposal"/>
        <w:ind w:left="0" w:firstLine="0"/>
        <w:jc w:val="both"/>
        <w:rPr>
          <w:lang w:eastAsia="ko-KR"/>
        </w:rPr>
      </w:pPr>
      <w:r>
        <w:rPr>
          <w:lang w:eastAsia="ko-KR"/>
        </w:rPr>
        <w:t>Extend</w:t>
      </w:r>
      <w:r w:rsidRPr="00A163C0">
        <w:rPr>
          <w:lang w:eastAsia="ko-KR"/>
        </w:rPr>
        <w:t xml:space="preserve"> the </w:t>
      </w:r>
      <w:r w:rsidRPr="00D177F3">
        <w:rPr>
          <w:lang w:val="en-US" w:eastAsia="ko-KR"/>
        </w:rPr>
        <w:t>antenna</w:t>
      </w:r>
      <w:r>
        <w:rPr>
          <w:lang w:eastAsia="ko-KR"/>
        </w:rPr>
        <w:t xml:space="preserve"> correlation matrix models for X-pol arrays in TS 38.101-4 to support</w:t>
      </w:r>
      <w:r w:rsidRPr="00A163C0">
        <w:rPr>
          <w:lang w:eastAsia="ko-KR"/>
        </w:rPr>
        <w:t xml:space="preserve"> greater than 32 ports </w:t>
      </w:r>
      <w:r>
        <w:rPr>
          <w:lang w:eastAsia="ko-KR"/>
        </w:rPr>
        <w:t>in the following manner:</w:t>
      </w:r>
    </w:p>
    <w:tbl>
      <w:tblPr>
        <w:tblStyle w:val="TableGrid"/>
        <w:tblW w:w="0" w:type="auto"/>
        <w:tblLook w:val="04A0" w:firstRow="1" w:lastRow="0" w:firstColumn="1" w:lastColumn="0" w:noHBand="0" w:noVBand="1"/>
      </w:tblPr>
      <w:tblGrid>
        <w:gridCol w:w="9617"/>
      </w:tblGrid>
      <w:tr w:rsidR="00CE4D8D" w14:paraId="7B8E374B" w14:textId="77777777" w:rsidTr="00D613DA">
        <w:tc>
          <w:tcPr>
            <w:tcW w:w="9617" w:type="dxa"/>
          </w:tcPr>
          <w:p w14:paraId="6B0AB8FD" w14:textId="77777777" w:rsidR="00CE4D8D" w:rsidRDefault="00CE4D8D" w:rsidP="00D613DA">
            <w:pPr>
              <w:pStyle w:val="RAN4proposal"/>
              <w:numPr>
                <w:ilvl w:val="0"/>
                <w:numId w:val="0"/>
              </w:numPr>
            </w:pPr>
            <w:r>
              <w:t>For the first dimension (</w:t>
            </w:r>
            <m:oMath>
              <m:sSub>
                <m:sSubPr>
                  <m:ctrlPr>
                    <w:rPr>
                      <w:rFonts w:ascii="Cambria Math" w:hAnsi="Cambria Math"/>
                      <w:b w:val="0"/>
                      <w:i/>
                      <w:iCs w:val="0"/>
                      <w:szCs w:val="22"/>
                    </w:rPr>
                  </m:ctrlPr>
                </m:sSubPr>
                <m:e>
                  <m:r>
                    <m:rPr>
                      <m:sty m:val="bi"/>
                    </m:rPr>
                    <w:rPr>
                      <w:rFonts w:ascii="Cambria Math" w:hAnsi="Cambria Math"/>
                    </w:rPr>
                    <m:t>N</m:t>
                  </m:r>
                </m:e>
                <m:sub>
                  <m:r>
                    <m:rPr>
                      <m:sty m:val="bi"/>
                    </m:rPr>
                    <w:rPr>
                      <w:rFonts w:ascii="Cambria Math" w:hAnsi="Cambria Math"/>
                    </w:rPr>
                    <m:t>1</m:t>
                  </m:r>
                </m:sub>
              </m:sSub>
            </m:oMath>
            <w:r>
              <w:t xml:space="preserve">), define the vector </w:t>
            </w:r>
            <m:oMath>
              <m:sSub>
                <m:sSubPr>
                  <m:ctrlPr>
                    <w:rPr>
                      <w:rFonts w:ascii="Cambria Math" w:hAnsi="Cambria Math"/>
                      <w:bCs/>
                      <w:i/>
                      <w:iCs w:val="0"/>
                      <w:szCs w:val="22"/>
                    </w:rPr>
                  </m:ctrlPr>
                </m:sSubPr>
                <m:e>
                  <m:r>
                    <m:rPr>
                      <m:sty m:val="bi"/>
                    </m:rPr>
                    <w:rPr>
                      <w:rFonts w:ascii="Cambria Math" w:hAnsi="Cambria Math"/>
                    </w:rPr>
                    <m:t>r</m:t>
                  </m:r>
                </m:e>
                <m:sub>
                  <m:r>
                    <m:rPr>
                      <m:sty m:val="bi"/>
                    </m:rPr>
                    <w:rPr>
                      <w:rFonts w:ascii="Cambria Math" w:hAnsi="Cambria Math"/>
                    </w:rPr>
                    <m:t>1</m:t>
                  </m:r>
                </m:sub>
              </m:sSub>
            </m:oMath>
            <w:r w:rsidRPr="008B7EAB">
              <w:rPr>
                <w:bCs/>
              </w:rPr>
              <w:t>:</w:t>
            </w:r>
          </w:p>
          <w:p w14:paraId="1567B694" w14:textId="77777777" w:rsidR="00CE4D8D" w:rsidRDefault="00CE4D8D" w:rsidP="00D613DA">
            <w:pPr>
              <w:pStyle w:val="RAN4proposal"/>
              <w:numPr>
                <w:ilvl w:val="0"/>
                <w:numId w:val="0"/>
              </w:numPr>
              <w:jc w:val="center"/>
            </w:pPr>
            <m:oMath>
              <m:r>
                <m:rPr>
                  <m:sty m:val="bi"/>
                </m:rPr>
                <w:rPr>
                  <w:rFonts w:ascii="Cambria Math" w:hAnsi="Cambria Math"/>
                </w:rPr>
                <m:t>r</m:t>
              </m:r>
              <m:r>
                <m:rPr>
                  <m:sty m:val="b"/>
                </m:rPr>
                <w:rPr>
                  <w:rFonts w:ascii="Cambria Math" w:hAnsi="Cambria Math"/>
                </w:rPr>
                <m:t>₁(</m:t>
              </m:r>
              <m:r>
                <m:rPr>
                  <m:sty m:val="bi"/>
                </m:rPr>
                <w:rPr>
                  <w:rFonts w:ascii="Cambria Math" w:hAnsi="Cambria Math"/>
                </w:rPr>
                <m:t>k</m:t>
              </m:r>
              <m:r>
                <m:rPr>
                  <m:sty m:val="b"/>
                </m:rPr>
                <w:rPr>
                  <w:rFonts w:ascii="Cambria Math" w:hAnsi="Cambria Math"/>
                </w:rPr>
                <m:t xml:space="preserve">) = </m:t>
              </m:r>
              <m:sSup>
                <m:sSupPr>
                  <m:ctrlPr>
                    <w:rPr>
                      <w:rFonts w:ascii="Cambria Math" w:hAnsi="Cambria Math"/>
                    </w:rPr>
                  </m:ctrlPr>
                </m:sSupPr>
                <m:e>
                  <m:r>
                    <m:rPr>
                      <m:sty m:val="bi"/>
                    </m:rPr>
                    <w:rPr>
                      <w:rFonts w:ascii="Cambria Math" w:hAnsi="Cambria Math"/>
                    </w:rPr>
                    <m:t>α</m:t>
                  </m:r>
                </m:e>
                <m: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k</m:t>
                              </m:r>
                              <m:r>
                                <m:rPr>
                                  <m:sty m:val="b"/>
                                </m:rPr>
                                <w:rPr>
                                  <w:rFonts w:ascii="Cambria Math" w:hAnsi="Cambria Math"/>
                                </w:rPr>
                                <m:t xml:space="preserve"> - 1</m:t>
                              </m:r>
                            </m:num>
                            <m:den>
                              <m:sSub>
                                <m:sSubPr>
                                  <m:ctrlPr>
                                    <w:rPr>
                                      <w:rFonts w:ascii="Cambria Math" w:hAnsi="Cambria Math"/>
                                    </w:rPr>
                                  </m:ctrlPr>
                                </m:sSubPr>
                                <m:e>
                                  <m:r>
                                    <m:rPr>
                                      <m:sty m:val="bi"/>
                                    </m:rPr>
                                    <w:rPr>
                                      <w:rFonts w:ascii="Cambria Math" w:hAnsi="Cambria Math"/>
                                    </w:rPr>
                                    <m:t>N</m:t>
                                  </m:r>
                                </m:e>
                                <m:sub>
                                  <m:r>
                                    <m:rPr>
                                      <m:sty m:val="b"/>
                                    </m:rPr>
                                    <w:rPr>
                                      <w:rFonts w:ascii="Cambria Math" w:hAnsi="Cambria Math"/>
                                    </w:rPr>
                                    <m:t>1</m:t>
                                  </m:r>
                                </m:sub>
                              </m:sSub>
                              <m:r>
                                <m:rPr>
                                  <m:sty m:val="b"/>
                                </m:rPr>
                                <w:rPr>
                                  <w:rFonts w:ascii="Cambria Math" w:hAnsi="Cambria Math"/>
                                </w:rPr>
                                <m:t>- 1</m:t>
                              </m:r>
                            </m:den>
                          </m:f>
                        </m:e>
                      </m:d>
                    </m:e>
                    <m:sup>
                      <m:r>
                        <m:rPr>
                          <m:sty m:val="b"/>
                        </m:rPr>
                        <w:rPr>
                          <w:rFonts w:ascii="Cambria Math" w:hAnsi="Cambria Math"/>
                        </w:rPr>
                        <m:t>2</m:t>
                      </m:r>
                    </m:sup>
                  </m:sSup>
                </m:sup>
              </m:sSup>
            </m:oMath>
            <w:r>
              <w:t xml:space="preserve">, for </w:t>
            </w:r>
            <m:oMath>
              <m:r>
                <m:rPr>
                  <m:sty m:val="bi"/>
                </m:rPr>
                <w:rPr>
                  <w:rFonts w:ascii="Cambria Math" w:hAnsi="Cambria Math"/>
                </w:rPr>
                <m:t>k</m:t>
              </m:r>
              <m:r>
                <m:rPr>
                  <m:sty m:val="b"/>
                </m:rPr>
                <w:rPr>
                  <w:rFonts w:ascii="Cambria Math" w:hAnsi="Cambria Math"/>
                </w:rPr>
                <m:t xml:space="preserve"> = 1, 2, ..., </m:t>
              </m:r>
              <m:r>
                <m:rPr>
                  <m:sty m:val="bi"/>
                </m:rPr>
                <w:rPr>
                  <w:rFonts w:ascii="Cambria Math" w:hAnsi="Cambria Math"/>
                </w:rPr>
                <m:t>N</m:t>
              </m:r>
              <m:r>
                <m:rPr>
                  <m:sty m:val="b"/>
                </m:rPr>
                <w:rPr>
                  <w:rFonts w:ascii="Cambria Math" w:hAnsi="Cambria Math"/>
                </w:rPr>
                <m:t>₁</m:t>
              </m:r>
            </m:oMath>
          </w:p>
          <w:p w14:paraId="46D3F833" w14:textId="77777777" w:rsidR="00CE4D8D" w:rsidRPr="008919C0" w:rsidRDefault="00000000" w:rsidP="00D613DA">
            <w:pPr>
              <w:pStyle w:val="RAN4proposal"/>
              <w:numPr>
                <w:ilvl w:val="0"/>
                <w:numId w:val="0"/>
              </w:numPr>
              <w:rPr>
                <w:lang w:val="de-DE"/>
              </w:rPr>
            </w:pPr>
            <m:oMathPara>
              <m:oMath>
                <m:sSub>
                  <m:sSubPr>
                    <m:ctrlPr>
                      <w:rPr>
                        <w:rFonts w:ascii="Cambria Math" w:hAnsi="Cambria Math"/>
                      </w:rPr>
                    </m:ctrlPr>
                  </m:sSubPr>
                  <m:e>
                    <m:r>
                      <m:rPr>
                        <m:sty m:val="bi"/>
                      </m:rPr>
                      <w:rPr>
                        <w:rFonts w:ascii="Cambria Math" w:hAnsi="Cambria Math"/>
                      </w:rPr>
                      <m:t>R</m:t>
                    </m:r>
                  </m:e>
                  <m:sub>
                    <m:r>
                      <m:rPr>
                        <m:sty m:val="bi"/>
                      </m:rPr>
                      <w:rPr>
                        <w:rFonts w:ascii="Cambria Math" w:hAnsi="Cambria Math"/>
                      </w:rPr>
                      <m:t>gN</m:t>
                    </m:r>
                    <m:sSub>
                      <m:sSubPr>
                        <m:ctrlPr>
                          <w:rPr>
                            <w:rFonts w:ascii="Cambria Math" w:hAnsi="Cambria Math"/>
                          </w:rPr>
                        </m:ctrlPr>
                      </m:sSubPr>
                      <m:e>
                        <m:r>
                          <m:rPr>
                            <m:sty m:val="bi"/>
                          </m:rPr>
                          <w:rPr>
                            <w:rFonts w:ascii="Cambria Math" w:hAnsi="Cambria Math"/>
                          </w:rPr>
                          <m:t>B</m:t>
                        </m:r>
                      </m:e>
                      <m:sub>
                        <m:r>
                          <m:rPr>
                            <m:sty m:val="bi"/>
                          </m:rPr>
                          <w:rPr>
                            <w:rFonts w:ascii="Cambria Math" w:hAnsi="Cambria Math"/>
                          </w:rPr>
                          <m:t>Dim</m:t>
                        </m:r>
                        <m:r>
                          <m:rPr>
                            <m:sty m:val="b"/>
                          </m:rPr>
                          <w:rPr>
                            <w:rFonts w:ascii="Cambria Math" w:hAnsi="Cambria Math"/>
                            <w:lang w:val="de-DE"/>
                          </w:rPr>
                          <m:t>,</m:t>
                        </m:r>
                        <m:r>
                          <m:rPr>
                            <m:sty m:val="b"/>
                          </m:rPr>
                          <w:rPr>
                            <w:rFonts w:ascii="Cambria Math" w:hAnsi="Cambria Math"/>
                          </w:rPr>
                          <m:t>1</m:t>
                        </m:r>
                      </m:sub>
                    </m:sSub>
                  </m:sub>
                </m:sSub>
                <m:r>
                  <m:rPr>
                    <m:sty m:val="b"/>
                  </m:rPr>
                  <w:rPr>
                    <w:rFonts w:ascii="Cambria Math" w:hAnsi="Cambria Math"/>
                    <w:lang w:val="de-DE"/>
                  </w:rPr>
                  <m:t xml:space="preserve"> = </m:t>
                </m:r>
                <m:r>
                  <m:rPr>
                    <m:nor/>
                  </m:rPr>
                  <w:rPr>
                    <w:rFonts w:ascii="Cambria Math" w:hAnsi="Cambria Math"/>
                    <w:lang w:val="de-DE"/>
                  </w:rPr>
                  <m:t>Toeplitz</m:t>
                </m:r>
                <m:r>
                  <m:rPr>
                    <m:sty m:val="b"/>
                  </m:rPr>
                  <w:rPr>
                    <w:rFonts w:ascii="Cambria Math" w:hAnsi="Cambria Math"/>
                    <w:lang w:val="de-DE"/>
                  </w:rPr>
                  <m:t>(</m:t>
                </m:r>
                <m:r>
                  <m:rPr>
                    <m:sty m:val="bi"/>
                  </m:rPr>
                  <w:rPr>
                    <w:rFonts w:ascii="Cambria Math" w:hAnsi="Cambria Math"/>
                  </w:rPr>
                  <m:t>r</m:t>
                </m:r>
                <m:r>
                  <m:rPr>
                    <m:sty m:val="b"/>
                  </m:rPr>
                  <w:rPr>
                    <w:rFonts w:ascii="Cambria Math" w:hAnsi="Cambria Math"/>
                    <w:lang w:val="de-DE"/>
                  </w:rPr>
                  <m:t>₁)</m:t>
                </m:r>
              </m:oMath>
            </m:oMathPara>
          </w:p>
          <w:p w14:paraId="4CE58B5A" w14:textId="77777777" w:rsidR="00CE4D8D" w:rsidRDefault="00CE4D8D" w:rsidP="00D613DA">
            <w:pPr>
              <w:pStyle w:val="RAN4proposal"/>
              <w:numPr>
                <w:ilvl w:val="0"/>
                <w:numId w:val="0"/>
              </w:numPr>
            </w:pPr>
            <w:r w:rsidRPr="00681AFB">
              <w:t xml:space="preserve">where </w:t>
            </w:r>
            <m:oMath>
              <m:r>
                <m:rPr>
                  <m:nor/>
                </m:rPr>
                <w:rPr>
                  <w:rFonts w:ascii="Cambria Math" w:hAnsi="Cambria Math"/>
                  <w:iCs w:val="0"/>
                </w:rPr>
                <m:t>Toeplitz</m:t>
              </m:r>
              <m:r>
                <m:rPr>
                  <m:sty m:val="bi"/>
                </m:rPr>
                <w:rPr>
                  <w:rFonts w:ascii="Cambria Math" w:hAnsi="Cambria Math"/>
                </w:rPr>
                <m:t>(r₁)</m:t>
              </m:r>
            </m:oMath>
            <w:r w:rsidRPr="00681AFB">
              <w:rPr>
                <w:rFonts w:eastAsiaTheme="minorEastAsia"/>
              </w:rPr>
              <w:t xml:space="preserve"> </w:t>
            </w:r>
            <w:r w:rsidRPr="00681AFB">
              <w:t>constructs</w:t>
            </w:r>
            <w:r w:rsidRPr="00681AFB">
              <w:rPr>
                <w:rFonts w:eastAsiaTheme="minorEastAsia"/>
              </w:rPr>
              <w:t xml:space="preserve"> an </w:t>
            </w:r>
            <m:oMath>
              <m:sSub>
                <m:sSubPr>
                  <m:ctrlPr>
                    <w:rPr>
                      <w:rFonts w:ascii="Cambria Math" w:eastAsiaTheme="minorEastAsia" w:hAnsi="Cambria Math"/>
                      <w:i/>
                      <w:iCs w:val="0"/>
                      <w:szCs w:val="22"/>
                    </w:rPr>
                  </m:ctrlPr>
                </m:sSubPr>
                <m:e>
                  <m:r>
                    <m:rPr>
                      <m:sty m:val="bi"/>
                    </m:rPr>
                    <w:rPr>
                      <w:rFonts w:ascii="Cambria Math" w:eastAsiaTheme="minorEastAsia" w:hAnsi="Cambria Math"/>
                    </w:rPr>
                    <m:t>N</m:t>
                  </m:r>
                </m:e>
                <m:sub>
                  <m:r>
                    <m:rPr>
                      <m:sty m:val="bi"/>
                    </m:rPr>
                    <w:rPr>
                      <w:rFonts w:ascii="Cambria Math" w:eastAsiaTheme="minorEastAsia" w:hAnsi="Cambria Math"/>
                    </w:rPr>
                    <m:t>1</m:t>
                  </m:r>
                </m:sub>
              </m:sSub>
              <m:r>
                <m:rPr>
                  <m:sty m:val="bi"/>
                </m:rPr>
                <w:rPr>
                  <w:rFonts w:ascii="Cambria Math" w:eastAsiaTheme="minorEastAsia" w:hAnsi="Cambria Math"/>
                </w:rPr>
                <m:t>×</m:t>
              </m:r>
              <m:sSub>
                <m:sSubPr>
                  <m:ctrlPr>
                    <w:rPr>
                      <w:rFonts w:ascii="Cambria Math" w:eastAsiaTheme="minorEastAsia" w:hAnsi="Cambria Math"/>
                      <w:i/>
                      <w:iCs w:val="0"/>
                      <w:szCs w:val="22"/>
                    </w:rPr>
                  </m:ctrlPr>
                </m:sSubPr>
                <m:e>
                  <m:r>
                    <m:rPr>
                      <m:sty m:val="bi"/>
                    </m:rPr>
                    <w:rPr>
                      <w:rFonts w:ascii="Cambria Math" w:eastAsiaTheme="minorEastAsia" w:hAnsi="Cambria Math"/>
                    </w:rPr>
                    <m:t>N</m:t>
                  </m:r>
                </m:e>
                <m:sub>
                  <m:r>
                    <m:rPr>
                      <m:sty m:val="bi"/>
                    </m:rPr>
                    <w:rPr>
                      <w:rFonts w:ascii="Cambria Math" w:eastAsiaTheme="minorEastAsia" w:hAnsi="Cambria Math"/>
                    </w:rPr>
                    <m:t>1</m:t>
                  </m:r>
                </m:sub>
              </m:sSub>
            </m:oMath>
            <w:r w:rsidRPr="00681AFB">
              <w:rPr>
                <w:rFonts w:eastAsiaTheme="minorEastAsia"/>
              </w:rPr>
              <w:t xml:space="preserve"> Toeplitz</w:t>
            </w:r>
            <w:r>
              <w:rPr>
                <w:rFonts w:eastAsiaTheme="minorEastAsia"/>
              </w:rPr>
              <w:t xml:space="preserve"> matrix from the </w:t>
            </w:r>
            <w:r w:rsidRPr="00681AFB">
              <w:t xml:space="preserve">vector </w:t>
            </w:r>
            <m:oMath>
              <m:sSub>
                <m:sSubPr>
                  <m:ctrlPr>
                    <w:rPr>
                      <w:rFonts w:ascii="Cambria Math" w:hAnsi="Cambria Math"/>
                      <w:i/>
                      <w:iCs w:val="0"/>
                      <w:szCs w:val="22"/>
                    </w:rPr>
                  </m:ctrlPr>
                </m:sSubPr>
                <m:e>
                  <m:r>
                    <m:rPr>
                      <m:sty m:val="bi"/>
                    </m:rPr>
                    <w:rPr>
                      <w:rFonts w:ascii="Cambria Math" w:hAnsi="Cambria Math"/>
                    </w:rPr>
                    <m:t>r</m:t>
                  </m:r>
                </m:e>
                <m:sub>
                  <m:r>
                    <m:rPr>
                      <m:sty m:val="bi"/>
                    </m:rPr>
                    <w:rPr>
                      <w:rFonts w:ascii="Cambria Math" w:hAnsi="Cambria Math"/>
                    </w:rPr>
                    <m:t>1</m:t>
                  </m:r>
                </m:sub>
              </m:sSub>
            </m:oMath>
            <w:r w:rsidRPr="00681AFB">
              <w:rPr>
                <w:rFonts w:eastAsiaTheme="minorEastAsia"/>
              </w:rPr>
              <w:t>.</w:t>
            </w:r>
          </w:p>
          <w:p w14:paraId="1D1FD8D5" w14:textId="77777777" w:rsidR="00CE4D8D" w:rsidRDefault="00CE4D8D" w:rsidP="00D613DA">
            <w:pPr>
              <w:pStyle w:val="RAN4proposal"/>
              <w:numPr>
                <w:ilvl w:val="0"/>
                <w:numId w:val="0"/>
              </w:numPr>
            </w:pPr>
            <w:r>
              <w:lastRenderedPageBreak/>
              <w:t>For the second dimension (</w:t>
            </w:r>
            <m:oMath>
              <m:sSub>
                <m:sSubPr>
                  <m:ctrlPr>
                    <w:rPr>
                      <w:rFonts w:ascii="Cambria Math" w:hAnsi="Cambria Math"/>
                      <w:b w:val="0"/>
                      <w:i/>
                      <w:iCs w:val="0"/>
                      <w:szCs w:val="22"/>
                    </w:rPr>
                  </m:ctrlPr>
                </m:sSubPr>
                <m:e>
                  <m:r>
                    <m:rPr>
                      <m:sty m:val="bi"/>
                    </m:rPr>
                    <w:rPr>
                      <w:rFonts w:ascii="Cambria Math" w:hAnsi="Cambria Math"/>
                    </w:rPr>
                    <m:t>N</m:t>
                  </m:r>
                </m:e>
                <m:sub>
                  <m:r>
                    <m:rPr>
                      <m:sty m:val="bi"/>
                    </m:rPr>
                    <w:rPr>
                      <w:rFonts w:ascii="Cambria Math" w:hAnsi="Cambria Math"/>
                    </w:rPr>
                    <m:t>2</m:t>
                  </m:r>
                </m:sub>
              </m:sSub>
            </m:oMath>
            <w:r>
              <w:t xml:space="preserve">), define the vector </w:t>
            </w:r>
            <m:oMath>
              <m:sSub>
                <m:sSubPr>
                  <m:ctrlPr>
                    <w:rPr>
                      <w:rFonts w:ascii="Cambria Math" w:hAnsi="Cambria Math"/>
                      <w:bCs/>
                      <w:i/>
                      <w:iCs w:val="0"/>
                      <w:szCs w:val="22"/>
                    </w:rPr>
                  </m:ctrlPr>
                </m:sSubPr>
                <m:e>
                  <m:r>
                    <m:rPr>
                      <m:sty m:val="bi"/>
                    </m:rPr>
                    <w:rPr>
                      <w:rFonts w:ascii="Cambria Math" w:hAnsi="Cambria Math"/>
                    </w:rPr>
                    <m:t>r</m:t>
                  </m:r>
                </m:e>
                <m:sub>
                  <m:r>
                    <m:rPr>
                      <m:sty m:val="bi"/>
                    </m:rPr>
                    <w:rPr>
                      <w:rFonts w:ascii="Cambria Math" w:hAnsi="Cambria Math"/>
                    </w:rPr>
                    <m:t>2</m:t>
                  </m:r>
                </m:sub>
              </m:sSub>
            </m:oMath>
            <w:r>
              <w:t>:</w:t>
            </w:r>
          </w:p>
          <w:p w14:paraId="69CE34C0" w14:textId="77777777" w:rsidR="00CE4D8D" w:rsidRDefault="00CE4D8D" w:rsidP="00D613DA">
            <w:pPr>
              <w:pStyle w:val="RAN4proposal"/>
              <w:numPr>
                <w:ilvl w:val="0"/>
                <w:numId w:val="0"/>
              </w:numPr>
              <w:jc w:val="center"/>
            </w:pPr>
            <m:oMath>
              <m:r>
                <m:rPr>
                  <m:sty m:val="bi"/>
                </m:rPr>
                <w:rPr>
                  <w:rFonts w:ascii="Cambria Math" w:hAnsi="Cambria Math"/>
                </w:rPr>
                <m:t>r</m:t>
              </m:r>
              <m:r>
                <m:rPr>
                  <m:sty m:val="b"/>
                </m:rPr>
                <w:rPr>
                  <w:rFonts w:ascii="Cambria Math" w:hAnsi="Cambria Math"/>
                </w:rPr>
                <m:t>₂(</m:t>
              </m:r>
              <m:r>
                <m:rPr>
                  <m:sty m:val="bi"/>
                </m:rPr>
                <w:rPr>
                  <w:rFonts w:ascii="Cambria Math" w:hAnsi="Cambria Math"/>
                </w:rPr>
                <m:t>k</m:t>
              </m:r>
              <m:r>
                <m:rPr>
                  <m:sty m:val="b"/>
                </m:rPr>
                <w:rPr>
                  <w:rFonts w:ascii="Cambria Math" w:hAnsi="Cambria Math"/>
                </w:rPr>
                <m:t xml:space="preserve">) = </m:t>
              </m:r>
              <m:sSup>
                <m:sSupPr>
                  <m:ctrlPr>
                    <w:rPr>
                      <w:rFonts w:ascii="Cambria Math" w:hAnsi="Cambria Math"/>
                    </w:rPr>
                  </m:ctrlPr>
                </m:sSupPr>
                <m:e>
                  <m:r>
                    <m:rPr>
                      <m:sty m:val="bi"/>
                    </m:rPr>
                    <w:rPr>
                      <w:rFonts w:ascii="Cambria Math" w:hAnsi="Cambria Math"/>
                    </w:rPr>
                    <m:t>α</m:t>
                  </m:r>
                </m:e>
                <m: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k</m:t>
                              </m:r>
                              <m:r>
                                <m:rPr>
                                  <m:sty m:val="b"/>
                                </m:rPr>
                                <w:rPr>
                                  <w:rFonts w:ascii="Cambria Math" w:hAnsi="Cambria Math"/>
                                </w:rPr>
                                <m:t xml:space="preserve"> - 1</m:t>
                              </m:r>
                            </m:num>
                            <m:den>
                              <m:sSub>
                                <m:sSubPr>
                                  <m:ctrlPr>
                                    <w:rPr>
                                      <w:rFonts w:ascii="Cambria Math" w:hAnsi="Cambria Math"/>
                                    </w:rPr>
                                  </m:ctrlPr>
                                </m:sSubPr>
                                <m:e>
                                  <m:r>
                                    <m:rPr>
                                      <m:sty m:val="bi"/>
                                    </m:rPr>
                                    <w:rPr>
                                      <w:rFonts w:ascii="Cambria Math" w:hAnsi="Cambria Math"/>
                                    </w:rPr>
                                    <m:t>N</m:t>
                                  </m:r>
                                </m:e>
                                <m:sub>
                                  <m:r>
                                    <m:rPr>
                                      <m:sty m:val="b"/>
                                    </m:rPr>
                                    <w:rPr>
                                      <w:rFonts w:ascii="Cambria Math" w:hAnsi="Cambria Math"/>
                                    </w:rPr>
                                    <m:t>2</m:t>
                                  </m:r>
                                </m:sub>
                              </m:sSub>
                              <m:r>
                                <m:rPr>
                                  <m:sty m:val="b"/>
                                </m:rPr>
                                <w:rPr>
                                  <w:rFonts w:ascii="Cambria Math" w:hAnsi="Cambria Math"/>
                                </w:rPr>
                                <m:t>- 1</m:t>
                              </m:r>
                            </m:den>
                          </m:f>
                        </m:e>
                      </m:d>
                    </m:e>
                    <m:sup>
                      <m:r>
                        <m:rPr>
                          <m:sty m:val="b"/>
                        </m:rPr>
                        <w:rPr>
                          <w:rFonts w:ascii="Cambria Math" w:hAnsi="Cambria Math"/>
                        </w:rPr>
                        <m:t>2</m:t>
                      </m:r>
                    </m:sup>
                  </m:sSup>
                </m:sup>
              </m:sSup>
            </m:oMath>
            <w:r>
              <w:t xml:space="preserve">, for </w:t>
            </w:r>
            <m:oMath>
              <m:r>
                <m:rPr>
                  <m:sty m:val="bi"/>
                </m:rPr>
                <w:rPr>
                  <w:rFonts w:ascii="Cambria Math" w:hAnsi="Cambria Math"/>
                </w:rPr>
                <m:t>k</m:t>
              </m:r>
              <m:r>
                <m:rPr>
                  <m:sty m:val="b"/>
                </m:rPr>
                <w:rPr>
                  <w:rFonts w:ascii="Cambria Math" w:hAnsi="Cambria Math"/>
                </w:rPr>
                <m:t xml:space="preserve"> = 1, 2, ..., </m:t>
              </m:r>
              <m:r>
                <m:rPr>
                  <m:sty m:val="bi"/>
                </m:rPr>
                <w:rPr>
                  <w:rFonts w:ascii="Cambria Math" w:hAnsi="Cambria Math"/>
                </w:rPr>
                <m:t>N</m:t>
              </m:r>
              <m:r>
                <m:rPr>
                  <m:sty m:val="b"/>
                </m:rPr>
                <w:rPr>
                  <w:rFonts w:ascii="Cambria Math" w:hAnsi="Cambria Math"/>
                </w:rPr>
                <m:t>₂</m:t>
              </m:r>
            </m:oMath>
          </w:p>
          <w:p w14:paraId="26CA8DA2" w14:textId="77777777" w:rsidR="00CE4D8D" w:rsidRPr="008919C0" w:rsidRDefault="00000000" w:rsidP="00D613DA">
            <w:pPr>
              <w:pStyle w:val="RAN4proposal"/>
              <w:numPr>
                <w:ilvl w:val="0"/>
                <w:numId w:val="0"/>
              </w:numPr>
              <w:rPr>
                <w:rFonts w:asciiTheme="minorHAnsi" w:eastAsiaTheme="minorEastAsia" w:hAnsiTheme="minorHAnsi"/>
                <w:lang w:val="de-DE"/>
              </w:rPr>
            </w:pPr>
            <m:oMathPara>
              <m:oMath>
                <m:sSub>
                  <m:sSubPr>
                    <m:ctrlPr>
                      <w:rPr>
                        <w:rFonts w:ascii="Cambria Math" w:hAnsi="Cambria Math"/>
                      </w:rPr>
                    </m:ctrlPr>
                  </m:sSubPr>
                  <m:e>
                    <m:r>
                      <m:rPr>
                        <m:sty m:val="bi"/>
                      </m:rPr>
                      <w:rPr>
                        <w:rFonts w:ascii="Cambria Math" w:hAnsi="Cambria Math"/>
                      </w:rPr>
                      <m:t>R</m:t>
                    </m:r>
                  </m:e>
                  <m:sub>
                    <m:r>
                      <m:rPr>
                        <m:sty m:val="bi"/>
                      </m:rPr>
                      <w:rPr>
                        <w:rFonts w:ascii="Cambria Math" w:hAnsi="Cambria Math"/>
                      </w:rPr>
                      <m:t>gN</m:t>
                    </m:r>
                    <m:sSub>
                      <m:sSubPr>
                        <m:ctrlPr>
                          <w:rPr>
                            <w:rFonts w:ascii="Cambria Math" w:hAnsi="Cambria Math"/>
                          </w:rPr>
                        </m:ctrlPr>
                      </m:sSubPr>
                      <m:e>
                        <m:r>
                          <m:rPr>
                            <m:sty m:val="bi"/>
                          </m:rPr>
                          <w:rPr>
                            <w:rFonts w:ascii="Cambria Math" w:hAnsi="Cambria Math"/>
                          </w:rPr>
                          <m:t>B</m:t>
                        </m:r>
                      </m:e>
                      <m:sub>
                        <m:r>
                          <m:rPr>
                            <m:sty m:val="bi"/>
                          </m:rPr>
                          <w:rPr>
                            <w:rFonts w:ascii="Cambria Math" w:hAnsi="Cambria Math"/>
                          </w:rPr>
                          <m:t>Dim</m:t>
                        </m:r>
                        <m:r>
                          <m:rPr>
                            <m:sty m:val="b"/>
                          </m:rPr>
                          <w:rPr>
                            <w:rFonts w:ascii="Cambria Math" w:hAnsi="Cambria Math"/>
                            <w:lang w:val="de-DE"/>
                          </w:rPr>
                          <m:t>,</m:t>
                        </m:r>
                        <m:r>
                          <m:rPr>
                            <m:sty m:val="b"/>
                          </m:rPr>
                          <w:rPr>
                            <w:rFonts w:ascii="Cambria Math" w:hAnsi="Cambria Math"/>
                          </w:rPr>
                          <m:t>2</m:t>
                        </m:r>
                      </m:sub>
                    </m:sSub>
                  </m:sub>
                </m:sSub>
                <m:r>
                  <m:rPr>
                    <m:sty m:val="b"/>
                  </m:rPr>
                  <w:rPr>
                    <w:rFonts w:ascii="Cambria Math" w:hAnsi="Cambria Math"/>
                    <w:lang w:val="de-DE"/>
                  </w:rPr>
                  <m:t xml:space="preserve"> = </m:t>
                </m:r>
                <m:r>
                  <m:rPr>
                    <m:nor/>
                  </m:rPr>
                  <w:rPr>
                    <w:rFonts w:ascii="Cambria Math" w:hAnsi="Cambria Math"/>
                    <w:lang w:val="de-DE"/>
                  </w:rPr>
                  <m:t>Toeplitz</m:t>
                </m:r>
                <m:d>
                  <m:dPr>
                    <m:ctrlPr>
                      <w:rPr>
                        <w:rFonts w:ascii="Cambria Math" w:hAnsi="Cambria Math"/>
                      </w:rPr>
                    </m:ctrlPr>
                  </m:dPr>
                  <m:e>
                    <m:sSub>
                      <m:sSubPr>
                        <m:ctrlPr>
                          <w:rPr>
                            <w:rFonts w:ascii="Cambria Math" w:hAnsi="Cambria Math"/>
                          </w:rPr>
                        </m:ctrlPr>
                      </m:sSubPr>
                      <m:e>
                        <m:r>
                          <m:rPr>
                            <m:sty m:val="bi"/>
                          </m:rPr>
                          <w:rPr>
                            <w:rFonts w:ascii="Cambria Math" w:hAnsi="Cambria Math"/>
                          </w:rPr>
                          <m:t>r</m:t>
                        </m:r>
                      </m:e>
                      <m:sub>
                        <m:r>
                          <m:rPr>
                            <m:sty m:val="b"/>
                          </m:rPr>
                          <w:rPr>
                            <w:rFonts w:ascii="Cambria Math" w:hAnsi="Cambria Math"/>
                          </w:rPr>
                          <m:t>2</m:t>
                        </m:r>
                      </m:sub>
                    </m:sSub>
                  </m:e>
                </m:d>
              </m:oMath>
            </m:oMathPara>
          </w:p>
          <w:p w14:paraId="43A83833" w14:textId="77777777" w:rsidR="00CE4D8D" w:rsidRDefault="00CE4D8D" w:rsidP="00D613DA">
            <w:pPr>
              <w:pStyle w:val="RAN4proposal"/>
              <w:numPr>
                <w:ilvl w:val="0"/>
                <w:numId w:val="0"/>
              </w:numPr>
              <w:rPr>
                <w:rFonts w:eastAsiaTheme="minorEastAsia"/>
                <w:b w:val="0"/>
                <w:bCs/>
              </w:rPr>
            </w:pPr>
            <w:r w:rsidRPr="0080233C">
              <w:rPr>
                <w:b w:val="0"/>
                <w:bCs/>
              </w:rPr>
              <w:t xml:space="preserve">If </w:t>
            </w:r>
            <m:oMath>
              <m:sSub>
                <m:sSubPr>
                  <m:ctrlPr>
                    <w:rPr>
                      <w:rFonts w:ascii="Cambria Math" w:hAnsi="Cambria Math"/>
                      <w:b w:val="0"/>
                      <w:bCs/>
                      <w:i/>
                      <w:iCs w:val="0"/>
                      <w:szCs w:val="22"/>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=1</m:t>
              </m:r>
            </m:oMath>
            <w:r w:rsidRPr="0080233C">
              <w:rPr>
                <w:rFonts w:eastAsiaTheme="minorEastAsia"/>
                <w:b w:val="0"/>
                <w:bCs/>
              </w:rPr>
              <w:t xml:space="preserve">, </w:t>
            </w:r>
            <m:oMath>
              <m:sSub>
                <m:sSubPr>
                  <m:ctrlPr>
                    <w:rPr>
                      <w:rFonts w:ascii="Cambria Math" w:hAnsi="Cambria Math"/>
                      <w:b w:val="0"/>
                      <w:bCs/>
                    </w:rPr>
                  </m:ctrlPr>
                </m:sSubPr>
                <m:e>
                  <m:r>
                    <m:rPr>
                      <m:sty m:val="bi"/>
                    </m:rPr>
                    <w:rPr>
                      <w:rFonts w:ascii="Cambria Math" w:hAnsi="Cambria Math"/>
                    </w:rPr>
                    <m:t>R</m:t>
                  </m:r>
                </m:e>
                <m:sub>
                  <m:r>
                    <m:rPr>
                      <m:sty m:val="bi"/>
                    </m:rPr>
                    <w:rPr>
                      <w:rFonts w:ascii="Cambria Math" w:hAnsi="Cambria Math"/>
                    </w:rPr>
                    <m:t>gN</m:t>
                  </m:r>
                  <m:sSub>
                    <m:sSubPr>
                      <m:ctrlPr>
                        <w:rPr>
                          <w:rFonts w:ascii="Cambria Math" w:hAnsi="Cambria Math"/>
                          <w:b w:val="0"/>
                          <w:bCs/>
                        </w:rPr>
                      </m:ctrlPr>
                    </m:sSubPr>
                    <m:e>
                      <m:r>
                        <m:rPr>
                          <m:sty m:val="bi"/>
                        </m:rPr>
                        <w:rPr>
                          <w:rFonts w:ascii="Cambria Math" w:hAnsi="Cambria Math"/>
                        </w:rPr>
                        <m:t>B</m:t>
                      </m:r>
                    </m:e>
                    <m:sub>
                      <m:r>
                        <m:rPr>
                          <m:sty m:val="bi"/>
                        </m:rPr>
                        <w:rPr>
                          <w:rFonts w:ascii="Cambria Math" w:hAnsi="Cambria Math"/>
                        </w:rPr>
                        <m:t>Dim</m:t>
                      </m:r>
                      <m:r>
                        <m:rPr>
                          <m:sty m:val="b"/>
                        </m:rPr>
                        <w:rPr>
                          <w:rFonts w:ascii="Cambria Math" w:hAnsi="Cambria Math"/>
                        </w:rPr>
                        <m:t>,2</m:t>
                      </m:r>
                    </m:sub>
                  </m:sSub>
                </m:sub>
              </m:sSub>
              <m:r>
                <m:rPr>
                  <m:sty m:val="bi"/>
                </m:rPr>
                <w:rPr>
                  <w:rFonts w:ascii="Cambria Math" w:hAnsi="Cambria Math"/>
                </w:rPr>
                <m:t>=1.</m:t>
              </m:r>
            </m:oMath>
          </w:p>
          <w:p w14:paraId="2780C6C8" w14:textId="77777777" w:rsidR="00CE4D8D" w:rsidRPr="002A62B2" w:rsidRDefault="00CE4D8D" w:rsidP="00D613DA">
            <w:pPr>
              <w:pStyle w:val="RAN4proposal"/>
              <w:numPr>
                <w:ilvl w:val="0"/>
                <w:numId w:val="0"/>
              </w:numPr>
              <w:rPr>
                <w:b w:val="0"/>
                <w:iCs w:val="0"/>
              </w:rPr>
            </w:pPr>
            <w:r w:rsidRPr="00236078">
              <w:t xml:space="preserve">Then </w:t>
            </w:r>
            <w:r>
              <w:t>the correlation matrix at the gNB is</w:t>
            </w:r>
            <w:r w:rsidRPr="0080233C">
              <w:rPr>
                <w:rFonts w:ascii="Cambria Math" w:hAnsi="Cambria Math"/>
                <w:i/>
              </w:rPr>
              <w:br/>
            </w:r>
            <m:oMathPara>
              <m:oMath>
                <m:sSub>
                  <m:sSubPr>
                    <m:ctrlPr>
                      <w:rPr>
                        <w:rFonts w:ascii="Cambria Math" w:hAnsi="Cambria Math"/>
                        <w:b w:val="0"/>
                        <w:bCs/>
                        <w:i/>
                      </w:rPr>
                    </m:ctrlPr>
                  </m:sSubPr>
                  <m:e>
                    <m:r>
                      <m:rPr>
                        <m:sty m:val="bi"/>
                      </m:rPr>
                      <w:rPr>
                        <w:rFonts w:ascii="Cambria Math" w:hAnsi="Cambria Math"/>
                      </w:rPr>
                      <m:t>R</m:t>
                    </m:r>
                  </m:e>
                  <m:sub>
                    <m:r>
                      <m:rPr>
                        <m:sty m:val="bi"/>
                      </m:rPr>
                      <w:rPr>
                        <w:rFonts w:ascii="Cambria Math" w:hAnsi="Cambria Math"/>
                      </w:rPr>
                      <m:t>gNB</m:t>
                    </m:r>
                  </m:sub>
                </m:sSub>
                <m:r>
                  <m:rPr>
                    <m:sty m:val="bi"/>
                  </m:rPr>
                  <w:rPr>
                    <w:rFonts w:ascii="Cambria Math" w:hAnsi="Cambria Math"/>
                  </w:rPr>
                  <m:t>=</m:t>
                </m:r>
                <m:sSub>
                  <m:sSubPr>
                    <m:ctrlPr>
                      <w:rPr>
                        <w:rFonts w:ascii="Cambria Math" w:hAnsi="Cambria Math"/>
                        <w:b w:val="0"/>
                        <w:bCs/>
                        <w:i/>
                      </w:rPr>
                    </m:ctrlPr>
                  </m:sSubPr>
                  <m:e>
                    <m:r>
                      <m:rPr>
                        <m:sty m:val="bi"/>
                      </m:rPr>
                      <w:rPr>
                        <w:rFonts w:ascii="Cambria Math" w:hAnsi="Cambria Math"/>
                      </w:rPr>
                      <m:t>R</m:t>
                    </m:r>
                  </m:e>
                  <m:sub>
                    <m:r>
                      <m:rPr>
                        <m:sty m:val="bi"/>
                      </m:rPr>
                      <w:rPr>
                        <w:rFonts w:ascii="Cambria Math" w:hAnsi="Cambria Math"/>
                      </w:rPr>
                      <m:t>gN</m:t>
                    </m:r>
                    <m:sSub>
                      <m:sSubPr>
                        <m:ctrlPr>
                          <w:rPr>
                            <w:rFonts w:ascii="Cambria Math" w:hAnsi="Cambria Math"/>
                            <w:b w:val="0"/>
                            <w:bCs/>
                            <w:i/>
                          </w:rPr>
                        </m:ctrlPr>
                      </m:sSubPr>
                      <m:e>
                        <m:r>
                          <m:rPr>
                            <m:sty m:val="bi"/>
                          </m:rPr>
                          <w:rPr>
                            <w:rFonts w:ascii="Cambria Math" w:hAnsi="Cambria Math"/>
                          </w:rPr>
                          <m:t>B</m:t>
                        </m:r>
                      </m:e>
                      <m:sub>
                        <m:r>
                          <m:rPr>
                            <m:sty m:val="bi"/>
                          </m:rPr>
                          <w:rPr>
                            <w:rFonts w:ascii="Cambria Math" w:hAnsi="Cambria Math"/>
                          </w:rPr>
                          <m:t>Dim,1</m:t>
                        </m:r>
                      </m:sub>
                    </m:sSub>
                  </m:sub>
                </m:sSub>
                <m:r>
                  <m:rPr>
                    <m:sty m:val="bi"/>
                  </m:rPr>
                  <w:rPr>
                    <w:rFonts w:ascii="Cambria Math" w:hAnsi="Cambria Math"/>
                  </w:rPr>
                  <m:t xml:space="preserve">⨂ </m:t>
                </m:r>
                <m:sSub>
                  <m:sSubPr>
                    <m:ctrlPr>
                      <w:rPr>
                        <w:rFonts w:ascii="Cambria Math" w:hAnsi="Cambria Math"/>
                        <w:b w:val="0"/>
                        <w:bCs/>
                        <w:i/>
                      </w:rPr>
                    </m:ctrlPr>
                  </m:sSubPr>
                  <m:e>
                    <m:r>
                      <m:rPr>
                        <m:sty m:val="bi"/>
                      </m:rPr>
                      <w:rPr>
                        <w:rFonts w:ascii="Cambria Math" w:hAnsi="Cambria Math"/>
                      </w:rPr>
                      <m:t>R</m:t>
                    </m:r>
                  </m:e>
                  <m:sub>
                    <m:r>
                      <m:rPr>
                        <m:sty m:val="bi"/>
                      </m:rPr>
                      <w:rPr>
                        <w:rFonts w:ascii="Cambria Math" w:hAnsi="Cambria Math"/>
                      </w:rPr>
                      <m:t>gN</m:t>
                    </m:r>
                    <m:sSub>
                      <m:sSubPr>
                        <m:ctrlPr>
                          <w:rPr>
                            <w:rFonts w:ascii="Cambria Math" w:hAnsi="Cambria Math"/>
                            <w:b w:val="0"/>
                            <w:bCs/>
                            <w:i/>
                          </w:rPr>
                        </m:ctrlPr>
                      </m:sSubPr>
                      <m:e>
                        <m:r>
                          <m:rPr>
                            <m:sty m:val="bi"/>
                          </m:rPr>
                          <w:rPr>
                            <w:rFonts w:ascii="Cambria Math" w:hAnsi="Cambria Math"/>
                          </w:rPr>
                          <m:t>B</m:t>
                        </m:r>
                      </m:e>
                      <m:sub>
                        <m:r>
                          <m:rPr>
                            <m:sty m:val="bi"/>
                          </m:rPr>
                          <w:rPr>
                            <w:rFonts w:ascii="Cambria Math" w:hAnsi="Cambria Math"/>
                          </w:rPr>
                          <m:t>Dim,2</m:t>
                        </m:r>
                      </m:sub>
                    </m:sSub>
                  </m:sub>
                </m:sSub>
              </m:oMath>
            </m:oMathPara>
          </w:p>
          <w:p w14:paraId="1256C0B9" w14:textId="77777777" w:rsidR="00CE4D8D" w:rsidRPr="00C25669" w:rsidRDefault="00CE4D8D" w:rsidP="00D613DA">
            <w:pPr>
              <w:pStyle w:val="RAN4proposal"/>
              <w:numPr>
                <w:ilvl w:val="0"/>
                <w:numId w:val="0"/>
              </w:numPr>
            </w:pPr>
            <w:r w:rsidRPr="00C25669">
              <w:rPr>
                <w:rFonts w:hint="eastAsia"/>
              </w:rPr>
              <w:t xml:space="preserve">The </w:t>
            </w:r>
            <w:r w:rsidRPr="008A1CE7">
              <w:rPr>
                <w:rFonts w:hint="eastAsia"/>
              </w:rPr>
              <w:t>c</w:t>
            </w:r>
            <w:r w:rsidRPr="00C25669">
              <w:rPr>
                <w:rFonts w:hint="eastAsia"/>
              </w:rPr>
              <w:t>orrelation matri</w:t>
            </w:r>
            <w:r>
              <w:t>x</w:t>
            </w:r>
            <w:r w:rsidRPr="00C25669">
              <w:rPr>
                <w:rFonts w:hint="eastAsia"/>
              </w:rPr>
              <w:t xml:space="preserve"> at </w:t>
            </w:r>
            <w:r>
              <w:t xml:space="preserve">the </w:t>
            </w:r>
            <w:r w:rsidRPr="00C25669">
              <w:rPr>
                <w:rFonts w:hint="eastAsia"/>
              </w:rPr>
              <w:t xml:space="preserve">UE side </w:t>
            </w:r>
            <w:r>
              <w:t>assumes a 1D cross-polar array</w:t>
            </w:r>
            <w:r w:rsidRPr="00C25669">
              <w:rPr>
                <w:rFonts w:hint="eastAsia"/>
              </w:rPr>
              <w:t>:</w:t>
            </w:r>
          </w:p>
          <w:p w14:paraId="252C396C" w14:textId="77777777" w:rsidR="00CE4D8D" w:rsidRDefault="00000000" w:rsidP="00D613DA">
            <w:pPr>
              <w:pStyle w:val="RAN4proposal"/>
              <w:numPr>
                <w:ilvl w:val="0"/>
                <w:numId w:val="0"/>
              </w:numPr>
              <w:ind w:left="360"/>
              <w:jc w:val="center"/>
            </w:pPr>
            <m:oMath>
              <m:sSub>
                <m:sSubPr>
                  <m:ctrlPr>
                    <w:rPr>
                      <w:rFonts w:ascii="Cambria Math" w:hAnsi="Cambria Math"/>
                    </w:rPr>
                  </m:ctrlPr>
                </m:sSubPr>
                <m:e>
                  <m:r>
                    <m:rPr>
                      <m:sty m:val="bi"/>
                    </m:rPr>
                    <w:rPr>
                      <w:rFonts w:ascii="Cambria Math" w:hAnsi="Cambria Math"/>
                    </w:rPr>
                    <m:t>r</m:t>
                  </m:r>
                </m:e>
                <m:sub>
                  <m:r>
                    <m:rPr>
                      <m:sty m:val="bi"/>
                    </m:rPr>
                    <w:rPr>
                      <w:rFonts w:ascii="Cambria Math" w:hAnsi="Cambria Math"/>
                    </w:rPr>
                    <m:t>ue</m:t>
                  </m:r>
                </m:sub>
              </m:sSub>
              <m:r>
                <m:rPr>
                  <m:sty m:val="b"/>
                </m:rPr>
                <w:rPr>
                  <w:rFonts w:ascii="Cambria Math" w:hAnsi="Cambria Math"/>
                </w:rPr>
                <m:t>(</m:t>
              </m:r>
              <m:r>
                <m:rPr>
                  <m:sty m:val="bi"/>
                </m:rPr>
                <w:rPr>
                  <w:rFonts w:ascii="Cambria Math" w:hAnsi="Cambria Math"/>
                </w:rPr>
                <m:t>k</m:t>
              </m:r>
              <m:r>
                <m:rPr>
                  <m:sty m:val="b"/>
                </m:rPr>
                <w:rPr>
                  <w:rFonts w:ascii="Cambria Math" w:hAnsi="Cambria Math"/>
                </w:rPr>
                <m:t xml:space="preserve">) = </m:t>
              </m:r>
              <m:sSup>
                <m:sSupPr>
                  <m:ctrlPr>
                    <w:rPr>
                      <w:rFonts w:ascii="Cambria Math" w:hAnsi="Cambria Math"/>
                    </w:rPr>
                  </m:ctrlPr>
                </m:sSupPr>
                <m:e>
                  <m:r>
                    <m:rPr>
                      <m:sty m:val="b"/>
                    </m:rPr>
                    <w:rPr>
                      <w:rFonts w:ascii="Cambria Math" w:hAnsi="Cambria Math"/>
                    </w:rPr>
                    <m:t>β</m:t>
                  </m:r>
                </m:e>
                <m: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k</m:t>
                              </m:r>
                              <m:r>
                                <m:rPr>
                                  <m:sty m:val="b"/>
                                </m:rPr>
                                <w:rPr>
                                  <w:rFonts w:ascii="Cambria Math" w:hAnsi="Cambria Math"/>
                                </w:rPr>
                                <m:t xml:space="preserve"> - 1</m:t>
                              </m:r>
                            </m:num>
                            <m:den>
                              <m:r>
                                <m:rPr>
                                  <m:sty m:val="bi"/>
                                </m:rPr>
                                <w:rPr>
                                  <w:rFonts w:ascii="Cambria Math" w:hAnsi="Cambria Math"/>
                                </w:rPr>
                                <m:t>N</m:t>
                              </m:r>
                              <m:r>
                                <m:rPr>
                                  <m:sty m:val="b"/>
                                </m:rPr>
                                <w:rPr>
                                  <w:rFonts w:ascii="Cambria Math" w:hAnsi="Cambria Math"/>
                                </w:rPr>
                                <m:t>- 1</m:t>
                              </m:r>
                            </m:den>
                          </m:f>
                        </m:e>
                      </m:d>
                    </m:e>
                    <m:sup>
                      <m:r>
                        <m:rPr>
                          <m:sty m:val="b"/>
                        </m:rPr>
                        <w:rPr>
                          <w:rFonts w:ascii="Cambria Math" w:hAnsi="Cambria Math"/>
                        </w:rPr>
                        <m:t>2</m:t>
                      </m:r>
                    </m:sup>
                  </m:sSup>
                </m:sup>
              </m:sSup>
            </m:oMath>
            <w:r w:rsidR="00CE4D8D">
              <w:t xml:space="preserve">, for </w:t>
            </w:r>
            <m:oMath>
              <m:r>
                <m:rPr>
                  <m:sty m:val="bi"/>
                </m:rPr>
                <w:rPr>
                  <w:rFonts w:ascii="Cambria Math" w:hAnsi="Cambria Math"/>
                </w:rPr>
                <m:t>k</m:t>
              </m:r>
              <m:r>
                <m:rPr>
                  <m:sty m:val="b"/>
                </m:rPr>
                <w:rPr>
                  <w:rFonts w:ascii="Cambria Math" w:hAnsi="Cambria Math"/>
                </w:rPr>
                <m:t xml:space="preserve"> = 1, 2, ..., </m:t>
              </m:r>
              <m:r>
                <m:rPr>
                  <m:sty m:val="bi"/>
                </m:rPr>
                <w:rPr>
                  <w:rFonts w:ascii="Cambria Math" w:hAnsi="Cambria Math"/>
                </w:rPr>
                <m:t>N</m:t>
              </m:r>
            </m:oMath>
          </w:p>
          <w:p w14:paraId="2CA3B143" w14:textId="77777777" w:rsidR="00CE4D8D" w:rsidRDefault="00000000" w:rsidP="00D613DA">
            <w:pPr>
              <w:pStyle w:val="RAN4proposal"/>
              <w:numPr>
                <w:ilvl w:val="0"/>
                <w:numId w:val="0"/>
              </w:numPr>
              <w:ind w:left="360"/>
            </w:pPr>
            <m:oMathPara>
              <m:oMath>
                <m:sSub>
                  <m:sSubPr>
                    <m:ctrlPr>
                      <w:rPr>
                        <w:rFonts w:ascii="Cambria Math" w:hAnsi="Cambria Math"/>
                      </w:rPr>
                    </m:ctrlPr>
                  </m:sSubPr>
                  <m:e>
                    <m:r>
                      <m:rPr>
                        <m:sty m:val="bi"/>
                      </m:rPr>
                      <w:rPr>
                        <w:rFonts w:ascii="Cambria Math" w:hAnsi="Cambria Math"/>
                      </w:rPr>
                      <m:t>R</m:t>
                    </m:r>
                  </m:e>
                  <m:sub>
                    <m:r>
                      <m:rPr>
                        <m:sty m:val="bi"/>
                      </m:rPr>
                      <w:rPr>
                        <w:rFonts w:ascii="Cambria Math" w:hAnsi="Cambria Math"/>
                      </w:rPr>
                      <m:t>UE</m:t>
                    </m:r>
                  </m:sub>
                </m:sSub>
                <m:r>
                  <m:rPr>
                    <m:sty m:val="b"/>
                  </m:rPr>
                  <w:rPr>
                    <w:rFonts w:ascii="Cambria Math" w:hAnsi="Cambria Math"/>
                  </w:rPr>
                  <m:t xml:space="preserve"> = </m:t>
                </m:r>
                <m:r>
                  <m:rPr>
                    <m:nor/>
                  </m:rPr>
                  <w:rPr>
                    <w:rFonts w:ascii="Cambria Math" w:hAnsi="Cambria Math"/>
                  </w:rPr>
                  <m:t>Toeplitz</m:t>
                </m:r>
                <m:r>
                  <m:rPr>
                    <m:sty m:val="b"/>
                  </m:rPr>
                  <w:rPr>
                    <w:rFonts w:ascii="Cambria Math" w:hAnsi="Cambria Math"/>
                  </w:rPr>
                  <m:t>(</m:t>
                </m:r>
                <m:sSub>
                  <m:sSubPr>
                    <m:ctrlPr>
                      <w:rPr>
                        <w:rFonts w:ascii="Cambria Math" w:hAnsi="Cambria Math"/>
                      </w:rPr>
                    </m:ctrlPr>
                  </m:sSubPr>
                  <m:e>
                    <m:r>
                      <m:rPr>
                        <m:sty m:val="bi"/>
                      </m:rPr>
                      <w:rPr>
                        <w:rFonts w:ascii="Cambria Math" w:hAnsi="Cambria Math"/>
                      </w:rPr>
                      <m:t>r</m:t>
                    </m:r>
                  </m:e>
                  <m:sub>
                    <m:r>
                      <m:rPr>
                        <m:sty m:val="bi"/>
                      </m:rPr>
                      <w:rPr>
                        <w:rFonts w:ascii="Cambria Math" w:hAnsi="Cambria Math"/>
                      </w:rPr>
                      <m:t>ue</m:t>
                    </m:r>
                  </m:sub>
                </m:sSub>
                <m:r>
                  <m:rPr>
                    <m:sty m:val="b"/>
                  </m:rPr>
                  <w:rPr>
                    <w:rFonts w:ascii="Cambria Math" w:hAnsi="Cambria Math"/>
                  </w:rPr>
                  <m:t>)</m:t>
                </m:r>
              </m:oMath>
            </m:oMathPara>
          </w:p>
          <w:p w14:paraId="1ED426B1" w14:textId="77777777" w:rsidR="00CE4D8D" w:rsidRPr="00630C49" w:rsidRDefault="00CE4D8D" w:rsidP="00D613DA">
            <w:pPr>
              <w:pStyle w:val="ListParagraph"/>
              <w:numPr>
                <w:ilvl w:val="0"/>
                <w:numId w:val="18"/>
              </w:numPr>
              <w:rPr>
                <w:rFonts w:eastAsiaTheme="minorEastAsia"/>
                <w:b/>
                <w:bCs/>
              </w:rPr>
            </w:pPr>
            <w:r w:rsidRPr="00630C49">
              <w:rPr>
                <w:b/>
                <w:bCs/>
                <w:lang w:eastAsia="ko-KR"/>
              </w:rPr>
              <w:t xml:space="preserve">The calculation of </w:t>
            </w:r>
            <m:oMath>
              <m:sSub>
                <m:sSubPr>
                  <m:ctrlPr>
                    <w:rPr>
                      <w:rFonts w:ascii="Cambria Math" w:eastAsia="SimSun" w:hAnsi="Cambria Math"/>
                      <w:b/>
                      <w:bCs/>
                      <w:i/>
                    </w:rPr>
                  </m:ctrlPr>
                </m:sSubPr>
                <m:e>
                  <m:r>
                    <m:rPr>
                      <m:sty m:val="bi"/>
                    </m:rPr>
                    <w:rPr>
                      <w:rFonts w:ascii="Cambria Math" w:eastAsia="SimSun" w:hAnsi="Cambria Math"/>
                    </w:rPr>
                    <m:t>R</m:t>
                  </m:r>
                </m:e>
                <m:sub>
                  <m:r>
                    <m:rPr>
                      <m:nor/>
                    </m:rPr>
                    <w:rPr>
                      <w:rFonts w:ascii="Cambria Math" w:eastAsia="SimSun" w:hAnsi="Cambria Math"/>
                      <w:b/>
                      <w:bCs/>
                    </w:rPr>
                    <m:t>spat</m:t>
                  </m:r>
                </m:sub>
              </m:sSub>
            </m:oMath>
            <w:r w:rsidRPr="00630C49">
              <w:rPr>
                <w:rFonts w:eastAsiaTheme="minorEastAsia"/>
                <w:b/>
                <w:bCs/>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R</m:t>
                  </m:r>
                </m:e>
                <m:sub>
                  <m:r>
                    <m:rPr>
                      <m:nor/>
                    </m:rPr>
                    <w:rPr>
                      <w:rFonts w:eastAsiaTheme="minorEastAsia"/>
                      <w:b/>
                      <w:bCs/>
                    </w:rPr>
                    <m:t>high</m:t>
                  </m:r>
                </m:sub>
              </m:sSub>
            </m:oMath>
            <w:r w:rsidRPr="00630C49">
              <w:rPr>
                <w:rFonts w:eastAsiaTheme="minorEastAsia"/>
                <w:b/>
                <w:bCs/>
              </w:rPr>
              <w:t xml:space="preserve">, and </w:t>
            </w:r>
            <m:oMath>
              <m:sSub>
                <m:sSubPr>
                  <m:ctrlPr>
                    <w:rPr>
                      <w:rFonts w:ascii="Cambria Math" w:eastAsiaTheme="minorEastAsia" w:hAnsi="Cambria Math"/>
                      <w:b/>
                      <w:bCs/>
                      <w:i/>
                    </w:rPr>
                  </m:ctrlPr>
                </m:sSubPr>
                <m:e>
                  <m:r>
                    <m:rPr>
                      <m:sty m:val="bi"/>
                    </m:rPr>
                    <w:rPr>
                      <w:rFonts w:ascii="Cambria Math" w:eastAsiaTheme="minorEastAsia" w:hAnsi="Cambria Math"/>
                    </w:rPr>
                    <m:t>R</m:t>
                  </m:r>
                </m:e>
                <m:sub>
                  <m:r>
                    <m:rPr>
                      <m:nor/>
                    </m:rPr>
                    <w:rPr>
                      <w:rFonts w:eastAsiaTheme="minorEastAsia"/>
                      <w:b/>
                      <w:bCs/>
                    </w:rPr>
                    <m:t>medium</m:t>
                  </m:r>
                </m:sub>
              </m:sSub>
            </m:oMath>
            <w:r w:rsidRPr="00630C49">
              <w:rPr>
                <w:rFonts w:eastAsiaTheme="minorEastAsia"/>
                <w:b/>
                <w:bCs/>
              </w:rPr>
              <w:t xml:space="preserve"> remains the same as currently specified in TS 38.101-4.</w:t>
            </w:r>
          </w:p>
          <w:p w14:paraId="4BDD157D" w14:textId="77777777" w:rsidR="00CE4D8D" w:rsidRPr="00630C49" w:rsidRDefault="00CE4D8D" w:rsidP="00D613DA">
            <w:pPr>
              <w:pStyle w:val="ListParagraph"/>
              <w:numPr>
                <w:ilvl w:val="0"/>
                <w:numId w:val="18"/>
              </w:numPr>
              <w:rPr>
                <w:rFonts w:eastAsiaTheme="minorEastAsia"/>
                <w:b/>
                <w:bCs/>
              </w:rPr>
            </w:pPr>
            <w:r w:rsidRPr="00630C49">
              <w:rPr>
                <w:b/>
                <w:iCs/>
                <w:szCs w:val="18"/>
                <w:lang w:eastAsia="ko-KR"/>
              </w:rPr>
              <w:t xml:space="preserve">The values of </w:t>
            </w:r>
            <m:oMath>
              <m:r>
                <m:rPr>
                  <m:sty m:val="bi"/>
                </m:rPr>
                <w:rPr>
                  <w:rFonts w:ascii="Cambria Math" w:hAnsi="Cambria Math"/>
                  <w:szCs w:val="18"/>
                  <w:lang w:eastAsia="ko-KR"/>
                </w:rPr>
                <m:t>α</m:t>
              </m:r>
            </m:oMath>
            <w:r w:rsidRPr="00630C49">
              <w:rPr>
                <w:rFonts w:eastAsiaTheme="minorEastAsia"/>
                <w:b/>
                <w:iCs/>
                <w:szCs w:val="18"/>
                <w:lang w:eastAsia="ko-KR"/>
              </w:rPr>
              <w:t xml:space="preserve">, </w:t>
            </w:r>
            <m:oMath>
              <m:r>
                <m:rPr>
                  <m:sty m:val="bi"/>
                </m:rPr>
                <w:rPr>
                  <w:rFonts w:ascii="Cambria Math" w:eastAsiaTheme="minorEastAsia" w:hAnsi="Cambria Math"/>
                  <w:szCs w:val="18"/>
                  <w:lang w:eastAsia="ko-KR"/>
                </w:rPr>
                <m:t>β</m:t>
              </m:r>
            </m:oMath>
            <w:r w:rsidRPr="00630C49">
              <w:rPr>
                <w:rFonts w:eastAsiaTheme="minorEastAsia"/>
                <w:b/>
                <w:iCs/>
                <w:szCs w:val="18"/>
                <w:lang w:eastAsia="ko-KR"/>
              </w:rPr>
              <w:t xml:space="preserve">, and the scaling factor </w:t>
            </w:r>
            <m:oMath>
              <m:r>
                <m:rPr>
                  <m:sty m:val="bi"/>
                </m:rPr>
                <w:rPr>
                  <w:rFonts w:ascii="Cambria Math" w:eastAsiaTheme="minorEastAsia" w:hAnsi="Cambria Math"/>
                  <w:szCs w:val="18"/>
                  <w:lang w:eastAsia="ko-KR"/>
                </w:rPr>
                <m:t>a</m:t>
              </m:r>
            </m:oMath>
            <w:r w:rsidRPr="00630C49">
              <w:rPr>
                <w:rFonts w:eastAsiaTheme="minorEastAsia"/>
                <w:b/>
                <w:iCs/>
                <w:szCs w:val="18"/>
                <w:lang w:eastAsia="ko-KR"/>
              </w:rPr>
              <w:t xml:space="preserve"> for specific correlation levels and antenna configurations are FFS.</w:t>
            </w:r>
          </w:p>
        </w:tc>
      </w:tr>
    </w:tbl>
    <w:p w14:paraId="19EC451D" w14:textId="77777777" w:rsidR="00CE4D8D" w:rsidRPr="00D177F3" w:rsidRDefault="00CE4D8D" w:rsidP="00CE4D8D">
      <w:pPr>
        <w:rPr>
          <w:lang w:val="en-US" w:eastAsia="ko-KR"/>
        </w:rPr>
      </w:pPr>
    </w:p>
    <w:p w14:paraId="18242F99" w14:textId="77777777" w:rsidR="00CE4D8D" w:rsidRDefault="00CE4D8D" w:rsidP="00CE4D8D">
      <w:pPr>
        <w:pStyle w:val="RAN4Observation"/>
      </w:pPr>
      <w:r>
        <w:t>In addition, the antenna correlation matrix models for ULAs in TS 38.101-4 to support</w:t>
      </w:r>
      <w:r w:rsidRPr="00A163C0">
        <w:t xml:space="preserve"> </w:t>
      </w:r>
      <w:r>
        <w:t>larger</w:t>
      </w:r>
      <w:r w:rsidRPr="00A163C0">
        <w:t xml:space="preserve"> port</w:t>
      </w:r>
      <w:r>
        <w:t xml:space="preserve"> counts in the following </w:t>
      </w:r>
      <w:r w:rsidRPr="00205139">
        <w:t>manner</w:t>
      </w:r>
      <w:r>
        <w:t>:</w:t>
      </w:r>
    </w:p>
    <w:tbl>
      <w:tblPr>
        <w:tblStyle w:val="TableGrid"/>
        <w:tblW w:w="0" w:type="auto"/>
        <w:tblLook w:val="04A0" w:firstRow="1" w:lastRow="0" w:firstColumn="1" w:lastColumn="0" w:noHBand="0" w:noVBand="1"/>
      </w:tblPr>
      <w:tblGrid>
        <w:gridCol w:w="9617"/>
      </w:tblGrid>
      <w:tr w:rsidR="00CE4D8D" w14:paraId="3DC4D478" w14:textId="77777777" w:rsidTr="00D613DA">
        <w:tc>
          <w:tcPr>
            <w:tcW w:w="9617" w:type="dxa"/>
          </w:tcPr>
          <w:p w14:paraId="3F42ADB0" w14:textId="77777777" w:rsidR="00CE4D8D" w:rsidRPr="00C25669" w:rsidRDefault="00CE4D8D" w:rsidP="00D613DA">
            <w:pPr>
              <w:pStyle w:val="RAN4proposal"/>
              <w:numPr>
                <w:ilvl w:val="0"/>
                <w:numId w:val="0"/>
              </w:numPr>
            </w:pPr>
            <w:r w:rsidRPr="00C25669">
              <w:rPr>
                <w:rFonts w:hint="eastAsia"/>
              </w:rPr>
              <w:t>The correlation matri</w:t>
            </w:r>
            <w:r>
              <w:t>x</w:t>
            </w:r>
            <w:r w:rsidRPr="00C25669">
              <w:rPr>
                <w:rFonts w:hint="eastAsia"/>
              </w:rPr>
              <w:t xml:space="preserve"> at </w:t>
            </w:r>
            <w:r>
              <w:t>the gNB</w:t>
            </w:r>
            <w:r w:rsidRPr="00C25669">
              <w:rPr>
                <w:rFonts w:hint="eastAsia"/>
              </w:rPr>
              <w:t xml:space="preserve"> side </w:t>
            </w:r>
            <w:r>
              <w:t>for a ULA have a Toeplitz structure</w:t>
            </w:r>
            <w:r w:rsidRPr="00C25669">
              <w:rPr>
                <w:rFonts w:hint="eastAsia"/>
              </w:rPr>
              <w:t>:</w:t>
            </w:r>
          </w:p>
          <w:p w14:paraId="7C0E201C" w14:textId="77777777" w:rsidR="00CE4D8D" w:rsidRDefault="00CE4D8D" w:rsidP="00D613DA">
            <w:pPr>
              <w:pStyle w:val="RAN4proposal"/>
              <w:numPr>
                <w:ilvl w:val="0"/>
                <w:numId w:val="0"/>
              </w:numPr>
              <w:ind w:left="360"/>
              <w:jc w:val="center"/>
            </w:pPr>
            <m:oMath>
              <m:r>
                <m:rPr>
                  <m:sty m:val="bi"/>
                </m:rPr>
                <w:rPr>
                  <w:rFonts w:ascii="Cambria Math" w:hAnsi="Cambria Math"/>
                </w:rPr>
                <m:t>r</m:t>
              </m:r>
              <m:r>
                <m:rPr>
                  <m:sty m:val="b"/>
                </m:rPr>
                <w:rPr>
                  <w:rFonts w:ascii="Cambria Math" w:hAnsi="Cambria Math"/>
                </w:rPr>
                <m:t>(</m:t>
              </m:r>
              <m:r>
                <m:rPr>
                  <m:sty m:val="bi"/>
                </m:rPr>
                <w:rPr>
                  <w:rFonts w:ascii="Cambria Math" w:hAnsi="Cambria Math"/>
                </w:rPr>
                <m:t>k</m:t>
              </m:r>
              <m:r>
                <m:rPr>
                  <m:sty m:val="b"/>
                </m:rPr>
                <w:rPr>
                  <w:rFonts w:ascii="Cambria Math" w:hAnsi="Cambria Math"/>
                </w:rPr>
                <m:t xml:space="preserve">) = </m:t>
              </m:r>
              <m:sSup>
                <m:sSupPr>
                  <m:ctrlPr>
                    <w:rPr>
                      <w:rFonts w:ascii="Cambria Math" w:hAnsi="Cambria Math"/>
                    </w:rPr>
                  </m:ctrlPr>
                </m:sSupPr>
                <m:e>
                  <m:r>
                    <m:rPr>
                      <m:sty m:val="bi"/>
                    </m:rPr>
                    <w:rPr>
                      <w:rFonts w:ascii="Cambria Math" w:hAnsi="Cambria Math"/>
                    </w:rPr>
                    <m:t>α</m:t>
                  </m:r>
                </m:e>
                <m: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k</m:t>
                              </m:r>
                              <m:r>
                                <m:rPr>
                                  <m:sty m:val="b"/>
                                </m:rPr>
                                <w:rPr>
                                  <w:rFonts w:ascii="Cambria Math" w:hAnsi="Cambria Math"/>
                                </w:rPr>
                                <m:t xml:space="preserve"> - 1</m:t>
                              </m:r>
                            </m:num>
                            <m:den>
                              <m:r>
                                <m:rPr>
                                  <m:sty m:val="bi"/>
                                </m:rPr>
                                <w:rPr>
                                  <w:rFonts w:ascii="Cambria Math" w:hAnsi="Cambria Math"/>
                                </w:rPr>
                                <m:t>N</m:t>
                              </m:r>
                              <m:r>
                                <m:rPr>
                                  <m:sty m:val="b"/>
                                </m:rPr>
                                <w:rPr>
                                  <w:rFonts w:ascii="Cambria Math" w:hAnsi="Cambria Math"/>
                                </w:rPr>
                                <m:t>- 1</m:t>
                              </m:r>
                            </m:den>
                          </m:f>
                        </m:e>
                      </m:d>
                    </m:e>
                    <m:sup>
                      <m:r>
                        <m:rPr>
                          <m:sty m:val="b"/>
                        </m:rPr>
                        <w:rPr>
                          <w:rFonts w:ascii="Cambria Math" w:hAnsi="Cambria Math"/>
                        </w:rPr>
                        <m:t>2</m:t>
                      </m:r>
                    </m:sup>
                  </m:sSup>
                </m:sup>
              </m:sSup>
            </m:oMath>
            <w:r>
              <w:t xml:space="preserve">, for </w:t>
            </w:r>
            <m:oMath>
              <m:r>
                <m:rPr>
                  <m:sty m:val="bi"/>
                </m:rPr>
                <w:rPr>
                  <w:rFonts w:ascii="Cambria Math" w:hAnsi="Cambria Math"/>
                </w:rPr>
                <m:t>k</m:t>
              </m:r>
              <m:r>
                <m:rPr>
                  <m:sty m:val="b"/>
                </m:rPr>
                <w:rPr>
                  <w:rFonts w:ascii="Cambria Math" w:hAnsi="Cambria Math"/>
                </w:rPr>
                <m:t xml:space="preserve"> = 1, 2, ..., </m:t>
              </m:r>
              <m:r>
                <m:rPr>
                  <m:sty m:val="bi"/>
                </m:rPr>
                <w:rPr>
                  <w:rFonts w:ascii="Cambria Math" w:hAnsi="Cambria Math"/>
                </w:rPr>
                <m:t>N</m:t>
              </m:r>
            </m:oMath>
          </w:p>
          <w:p w14:paraId="44F2D6F2" w14:textId="77777777" w:rsidR="00CE4D8D" w:rsidRPr="007D0716" w:rsidRDefault="00000000" w:rsidP="00D613DA">
            <w:pPr>
              <w:pStyle w:val="RAN4proposal"/>
              <w:numPr>
                <w:ilvl w:val="0"/>
                <w:numId w:val="0"/>
              </w:numPr>
              <w:ind w:left="360"/>
            </w:pPr>
            <m:oMathPara>
              <m:oMath>
                <m:sSub>
                  <m:sSubPr>
                    <m:ctrlPr>
                      <w:rPr>
                        <w:rFonts w:ascii="Cambria Math" w:hAnsi="Cambria Math"/>
                      </w:rPr>
                    </m:ctrlPr>
                  </m:sSubPr>
                  <m:e>
                    <m:r>
                      <m:rPr>
                        <m:sty m:val="bi"/>
                      </m:rPr>
                      <w:rPr>
                        <w:rFonts w:ascii="Cambria Math" w:hAnsi="Cambria Math"/>
                      </w:rPr>
                      <m:t>R</m:t>
                    </m:r>
                  </m:e>
                  <m:sub>
                    <m:r>
                      <m:rPr>
                        <m:sty m:val="bi"/>
                      </m:rPr>
                      <w:rPr>
                        <w:rFonts w:ascii="Cambria Math" w:hAnsi="Cambria Math"/>
                      </w:rPr>
                      <m:t>gNB</m:t>
                    </m:r>
                  </m:sub>
                </m:sSub>
                <m:r>
                  <m:rPr>
                    <m:sty m:val="b"/>
                  </m:rPr>
                  <w:rPr>
                    <w:rFonts w:ascii="Cambria Math" w:hAnsi="Cambria Math"/>
                  </w:rPr>
                  <m:t xml:space="preserve"> =</m:t>
                </m:r>
                <m:r>
                  <m:rPr>
                    <m:nor/>
                  </m:rPr>
                  <w:rPr>
                    <w:rFonts w:ascii="Cambria Math" w:hAnsi="Cambria Math"/>
                  </w:rPr>
                  <m:t xml:space="preserve"> Toeplitz</m:t>
                </m:r>
                <m:d>
                  <m:dPr>
                    <m:ctrlPr>
                      <w:rPr>
                        <w:rFonts w:ascii="Cambria Math" w:hAnsi="Cambria Math"/>
                      </w:rPr>
                    </m:ctrlPr>
                  </m:dPr>
                  <m:e>
                    <m:r>
                      <m:rPr>
                        <m:sty m:val="bi"/>
                      </m:rPr>
                      <w:rPr>
                        <w:rFonts w:ascii="Cambria Math" w:hAnsi="Cambria Math"/>
                      </w:rPr>
                      <m:t>r</m:t>
                    </m:r>
                  </m:e>
                </m:d>
              </m:oMath>
            </m:oMathPara>
          </w:p>
          <w:p w14:paraId="332CD6A9" w14:textId="77777777" w:rsidR="00CE4D8D" w:rsidRDefault="00CE4D8D" w:rsidP="00D613DA">
            <w:pPr>
              <w:pStyle w:val="RAN4proposal"/>
              <w:numPr>
                <w:ilvl w:val="0"/>
                <w:numId w:val="0"/>
              </w:numPr>
            </w:pPr>
            <w:r w:rsidRPr="00681AFB">
              <w:t xml:space="preserve">where </w:t>
            </w:r>
            <m:oMath>
              <m:r>
                <m:rPr>
                  <m:nor/>
                </m:rPr>
                <w:rPr>
                  <w:rFonts w:ascii="Cambria Math" w:hAnsi="Cambria Math"/>
                  <w:iCs w:val="0"/>
                </w:rPr>
                <m:t>Toeplitz</m:t>
              </m:r>
              <m:r>
                <m:rPr>
                  <m:sty m:val="bi"/>
                </m:rPr>
                <w:rPr>
                  <w:rFonts w:ascii="Cambria Math" w:hAnsi="Cambria Math"/>
                </w:rPr>
                <m:t>(r)</m:t>
              </m:r>
            </m:oMath>
            <w:r w:rsidRPr="00681AFB">
              <w:rPr>
                <w:rFonts w:eastAsiaTheme="minorEastAsia"/>
              </w:rPr>
              <w:t xml:space="preserve"> </w:t>
            </w:r>
            <w:r w:rsidRPr="00681AFB">
              <w:t>constructs</w:t>
            </w:r>
            <w:r w:rsidRPr="00681AFB">
              <w:rPr>
                <w:rFonts w:eastAsiaTheme="minorEastAsia"/>
              </w:rPr>
              <w:t xml:space="preserve"> an </w:t>
            </w:r>
            <m:oMath>
              <m:r>
                <m:rPr>
                  <m:sty m:val="bi"/>
                </m:rPr>
                <w:rPr>
                  <w:rFonts w:ascii="Cambria Math" w:eastAsiaTheme="minorEastAsia" w:hAnsi="Cambria Math"/>
                </w:rPr>
                <m:t>N×N</m:t>
              </m:r>
            </m:oMath>
            <w:r w:rsidRPr="00681AFB">
              <w:rPr>
                <w:rFonts w:eastAsiaTheme="minorEastAsia"/>
              </w:rPr>
              <w:t xml:space="preserve"> Toeplitz</w:t>
            </w:r>
            <w:r>
              <w:rPr>
                <w:rFonts w:eastAsiaTheme="minorEastAsia"/>
              </w:rPr>
              <w:t xml:space="preserve"> matrix from the </w:t>
            </w:r>
            <w:r w:rsidRPr="00681AFB">
              <w:t xml:space="preserve">vector </w:t>
            </w:r>
            <m:oMath>
              <m:r>
                <m:rPr>
                  <m:sty m:val="bi"/>
                </m:rPr>
                <w:rPr>
                  <w:rFonts w:ascii="Cambria Math" w:eastAsiaTheme="minorEastAsia" w:hAnsi="Cambria Math"/>
                </w:rPr>
                <m:t>r</m:t>
              </m:r>
            </m:oMath>
            <w:r w:rsidRPr="00681AFB">
              <w:rPr>
                <w:rFonts w:eastAsiaTheme="minorEastAsia"/>
              </w:rPr>
              <w:t>.</w:t>
            </w:r>
          </w:p>
          <w:p w14:paraId="5A33D594" w14:textId="77777777" w:rsidR="00CE4D8D" w:rsidRPr="00C25669" w:rsidRDefault="00CE4D8D" w:rsidP="00D613DA">
            <w:pPr>
              <w:pStyle w:val="RAN4proposal"/>
              <w:numPr>
                <w:ilvl w:val="0"/>
                <w:numId w:val="0"/>
              </w:numPr>
            </w:pPr>
            <w:r w:rsidRPr="00C25669">
              <w:rPr>
                <w:rFonts w:hint="eastAsia"/>
              </w:rPr>
              <w:t>The spatial correlation matri</w:t>
            </w:r>
            <w:r>
              <w:t>x</w:t>
            </w:r>
            <w:r w:rsidRPr="00C25669">
              <w:rPr>
                <w:rFonts w:hint="eastAsia"/>
              </w:rPr>
              <w:t xml:space="preserve"> at </w:t>
            </w:r>
            <w:r>
              <w:t xml:space="preserve">the </w:t>
            </w:r>
            <w:r w:rsidRPr="00C25669">
              <w:rPr>
                <w:rFonts w:hint="eastAsia"/>
              </w:rPr>
              <w:t xml:space="preserve">UE side </w:t>
            </w:r>
            <w:r>
              <w:t xml:space="preserve">follows the same logic but with </w:t>
            </w:r>
            <m:oMath>
              <m:r>
                <m:rPr>
                  <m:sty m:val="bi"/>
                </m:rPr>
                <w:rPr>
                  <w:rFonts w:ascii="Cambria Math" w:hAnsi="Cambria Math"/>
                </w:rPr>
                <m:t>α</m:t>
              </m:r>
            </m:oMath>
            <w:r>
              <w:t xml:space="preserve"> replaced by </w:t>
            </w:r>
            <m:oMath>
              <m:r>
                <m:rPr>
                  <m:sty m:val="bi"/>
                </m:rPr>
                <w:rPr>
                  <w:rFonts w:ascii="Cambria Math" w:hAnsi="Cambria Math"/>
                </w:rPr>
                <m:t>β</m:t>
              </m:r>
            </m:oMath>
            <w:r>
              <w:t xml:space="preserve"> </w:t>
            </w:r>
            <w:r w:rsidRPr="00C25669">
              <w:rPr>
                <w:rFonts w:hint="eastAsia"/>
              </w:rPr>
              <w:t xml:space="preserve"> as follows:</w:t>
            </w:r>
          </w:p>
          <w:p w14:paraId="119573D9" w14:textId="77777777" w:rsidR="00CE4D8D" w:rsidRDefault="00000000" w:rsidP="00D613DA">
            <w:pPr>
              <w:pStyle w:val="RAN4proposal"/>
              <w:numPr>
                <w:ilvl w:val="0"/>
                <w:numId w:val="0"/>
              </w:numPr>
              <w:ind w:left="360"/>
              <w:jc w:val="center"/>
            </w:pPr>
            <m:oMath>
              <m:sSub>
                <m:sSubPr>
                  <m:ctrlPr>
                    <w:rPr>
                      <w:rFonts w:ascii="Cambria Math" w:hAnsi="Cambria Math"/>
                    </w:rPr>
                  </m:ctrlPr>
                </m:sSubPr>
                <m:e>
                  <m:r>
                    <m:rPr>
                      <m:sty m:val="bi"/>
                    </m:rPr>
                    <w:rPr>
                      <w:rFonts w:ascii="Cambria Math" w:hAnsi="Cambria Math"/>
                    </w:rPr>
                    <m:t>r</m:t>
                  </m:r>
                </m:e>
                <m:sub>
                  <m:r>
                    <m:rPr>
                      <m:sty m:val="bi"/>
                    </m:rPr>
                    <w:rPr>
                      <w:rFonts w:ascii="Cambria Math" w:hAnsi="Cambria Math"/>
                    </w:rPr>
                    <m:t>ue</m:t>
                  </m:r>
                </m:sub>
              </m:sSub>
              <m:r>
                <m:rPr>
                  <m:sty m:val="b"/>
                </m:rPr>
                <w:rPr>
                  <w:rFonts w:ascii="Cambria Math" w:hAnsi="Cambria Math"/>
                </w:rPr>
                <m:t>(</m:t>
              </m:r>
              <m:r>
                <m:rPr>
                  <m:sty m:val="bi"/>
                </m:rPr>
                <w:rPr>
                  <w:rFonts w:ascii="Cambria Math" w:hAnsi="Cambria Math"/>
                </w:rPr>
                <m:t>k</m:t>
              </m:r>
              <m:r>
                <m:rPr>
                  <m:sty m:val="b"/>
                </m:rPr>
                <w:rPr>
                  <w:rFonts w:ascii="Cambria Math" w:hAnsi="Cambria Math"/>
                </w:rPr>
                <m:t xml:space="preserve">) = </m:t>
              </m:r>
              <m:sSup>
                <m:sSupPr>
                  <m:ctrlPr>
                    <w:rPr>
                      <w:rFonts w:ascii="Cambria Math" w:hAnsi="Cambria Math"/>
                    </w:rPr>
                  </m:ctrlPr>
                </m:sSupPr>
                <m:e>
                  <m:r>
                    <m:rPr>
                      <m:sty m:val="b"/>
                    </m:rPr>
                    <w:rPr>
                      <w:rFonts w:ascii="Cambria Math" w:hAnsi="Cambria Math"/>
                    </w:rPr>
                    <m:t>β</m:t>
                  </m:r>
                </m:e>
                <m: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k</m:t>
                              </m:r>
                              <m:r>
                                <m:rPr>
                                  <m:sty m:val="b"/>
                                </m:rPr>
                                <w:rPr>
                                  <w:rFonts w:ascii="Cambria Math" w:hAnsi="Cambria Math"/>
                                </w:rPr>
                                <m:t xml:space="preserve"> - 1</m:t>
                              </m:r>
                            </m:num>
                            <m:den>
                              <m:r>
                                <m:rPr>
                                  <m:sty m:val="b"/>
                                </m:rPr>
                                <w:rPr>
                                  <w:rFonts w:ascii="Cambria Math" w:hAnsi="Cambria Math"/>
                                </w:rPr>
                                <m:t>M- 1</m:t>
                              </m:r>
                            </m:den>
                          </m:f>
                        </m:e>
                      </m:d>
                    </m:e>
                    <m:sup>
                      <m:r>
                        <m:rPr>
                          <m:sty m:val="b"/>
                        </m:rPr>
                        <w:rPr>
                          <w:rFonts w:ascii="Cambria Math" w:hAnsi="Cambria Math"/>
                        </w:rPr>
                        <m:t>2</m:t>
                      </m:r>
                    </m:sup>
                  </m:sSup>
                </m:sup>
              </m:sSup>
            </m:oMath>
            <w:r w:rsidR="00CE4D8D">
              <w:t xml:space="preserve">, for </w:t>
            </w:r>
            <m:oMath>
              <m:r>
                <m:rPr>
                  <m:sty m:val="bi"/>
                </m:rPr>
                <w:rPr>
                  <w:rFonts w:ascii="Cambria Math" w:hAnsi="Cambria Math"/>
                </w:rPr>
                <m:t>k=1,2,…,M</m:t>
              </m:r>
            </m:oMath>
          </w:p>
          <w:p w14:paraId="2D8A0095" w14:textId="77777777" w:rsidR="00CE4D8D" w:rsidRPr="00630C49" w:rsidRDefault="00000000" w:rsidP="00D613DA">
            <w:pPr>
              <w:pStyle w:val="RAN4proposal"/>
              <w:numPr>
                <w:ilvl w:val="0"/>
                <w:numId w:val="0"/>
              </w:numPr>
              <w:ind w:left="360"/>
              <w:rPr>
                <w:rFonts w:eastAsiaTheme="minorEastAsia"/>
                <w:lang w:val="de-DE"/>
              </w:rPr>
            </w:pPr>
            <m:oMathPara>
              <m:oMath>
                <m:sSub>
                  <m:sSubPr>
                    <m:ctrlPr>
                      <w:rPr>
                        <w:rFonts w:ascii="Cambria Math" w:hAnsi="Cambria Math"/>
                      </w:rPr>
                    </m:ctrlPr>
                  </m:sSubPr>
                  <m:e>
                    <m:r>
                      <m:rPr>
                        <m:sty m:val="bi"/>
                      </m:rPr>
                      <w:rPr>
                        <w:rFonts w:ascii="Cambria Math" w:hAnsi="Cambria Math"/>
                      </w:rPr>
                      <m:t>R</m:t>
                    </m:r>
                  </m:e>
                  <m:sub>
                    <m:r>
                      <m:rPr>
                        <m:sty m:val="bi"/>
                      </m:rPr>
                      <w:rPr>
                        <w:rFonts w:ascii="Cambria Math" w:hAnsi="Cambria Math"/>
                      </w:rPr>
                      <m:t>UE</m:t>
                    </m:r>
                  </m:sub>
                </m:sSub>
                <m:r>
                  <m:rPr>
                    <m:sty m:val="b"/>
                  </m:rPr>
                  <w:rPr>
                    <w:rFonts w:ascii="Cambria Math" w:hAnsi="Cambria Math"/>
                    <w:lang w:val="de-DE"/>
                  </w:rPr>
                  <m:t xml:space="preserve"> = </m:t>
                </m:r>
                <m:r>
                  <m:rPr>
                    <m:nor/>
                  </m:rPr>
                  <w:rPr>
                    <w:rFonts w:ascii="Cambria Math" w:hAnsi="Cambria Math"/>
                    <w:lang w:val="de-DE"/>
                  </w:rPr>
                  <m:t>Toeplitz</m:t>
                </m:r>
                <m:r>
                  <m:rPr>
                    <m:sty m:val="b"/>
                  </m:rPr>
                  <w:rPr>
                    <w:rFonts w:ascii="Cambria Math" w:hAnsi="Cambria Math"/>
                    <w:lang w:val="de-DE"/>
                  </w:rPr>
                  <m:t>(</m:t>
                </m:r>
                <m:sSub>
                  <m:sSubPr>
                    <m:ctrlPr>
                      <w:rPr>
                        <w:rFonts w:ascii="Cambria Math" w:hAnsi="Cambria Math"/>
                      </w:rPr>
                    </m:ctrlPr>
                  </m:sSubPr>
                  <m:e>
                    <m:r>
                      <m:rPr>
                        <m:sty m:val="bi"/>
                      </m:rPr>
                      <w:rPr>
                        <w:rFonts w:ascii="Cambria Math" w:hAnsi="Cambria Math"/>
                      </w:rPr>
                      <m:t>r</m:t>
                    </m:r>
                  </m:e>
                  <m:sub>
                    <m:r>
                      <m:rPr>
                        <m:sty m:val="bi"/>
                      </m:rPr>
                      <w:rPr>
                        <w:rFonts w:ascii="Cambria Math" w:hAnsi="Cambria Math"/>
                      </w:rPr>
                      <m:t>ue</m:t>
                    </m:r>
                  </m:sub>
                </m:sSub>
                <m:r>
                  <m:rPr>
                    <m:sty m:val="b"/>
                  </m:rPr>
                  <w:rPr>
                    <w:rFonts w:ascii="Cambria Math" w:hAnsi="Cambria Math"/>
                    <w:lang w:val="de-DE"/>
                  </w:rPr>
                  <m:t>)</m:t>
                </m:r>
              </m:oMath>
            </m:oMathPara>
          </w:p>
          <w:p w14:paraId="2245292D" w14:textId="77777777" w:rsidR="00CE4D8D" w:rsidRPr="00630C49" w:rsidRDefault="00CE4D8D" w:rsidP="00D613DA">
            <w:pPr>
              <w:pStyle w:val="ListParagraph"/>
              <w:numPr>
                <w:ilvl w:val="0"/>
                <w:numId w:val="19"/>
              </w:numPr>
              <w:rPr>
                <w:lang w:val="de-DE"/>
              </w:rPr>
            </w:pPr>
            <w:r w:rsidRPr="00630C49">
              <w:rPr>
                <w:b/>
                <w:bCs/>
                <w:lang w:eastAsia="ko-KR"/>
              </w:rPr>
              <w:t xml:space="preserve">The calculation of </w:t>
            </w:r>
            <m:oMath>
              <m:sSub>
                <m:sSubPr>
                  <m:ctrlPr>
                    <w:rPr>
                      <w:rFonts w:ascii="Cambria Math" w:eastAsia="SimSun" w:hAnsi="Cambria Math"/>
                      <w:b/>
                      <w:bCs/>
                      <w:i/>
                    </w:rPr>
                  </m:ctrlPr>
                </m:sSubPr>
                <m:e>
                  <m:r>
                    <m:rPr>
                      <m:sty m:val="bi"/>
                    </m:rPr>
                    <w:rPr>
                      <w:rFonts w:ascii="Cambria Math" w:eastAsia="SimSun" w:hAnsi="Cambria Math"/>
                    </w:rPr>
                    <m:t>R</m:t>
                  </m:r>
                </m:e>
                <m:sub>
                  <m:r>
                    <m:rPr>
                      <m:nor/>
                    </m:rPr>
                    <w:rPr>
                      <w:rFonts w:ascii="Cambria Math" w:eastAsia="SimSun" w:hAnsi="Cambria Math"/>
                      <w:b/>
                      <w:bCs/>
                    </w:rPr>
                    <m:t>spat</m:t>
                  </m:r>
                </m:sub>
              </m:sSub>
            </m:oMath>
            <w:r w:rsidRPr="00630C49">
              <w:rPr>
                <w:rFonts w:eastAsiaTheme="minorEastAsia"/>
                <w:b/>
                <w:bCs/>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R</m:t>
                  </m:r>
                </m:e>
                <m:sub>
                  <m:r>
                    <m:rPr>
                      <m:nor/>
                    </m:rPr>
                    <w:rPr>
                      <w:rFonts w:eastAsiaTheme="minorEastAsia"/>
                      <w:b/>
                      <w:bCs/>
                    </w:rPr>
                    <m:t>high</m:t>
                  </m:r>
                </m:sub>
              </m:sSub>
            </m:oMath>
            <w:r w:rsidRPr="00630C49">
              <w:rPr>
                <w:rFonts w:eastAsiaTheme="minorEastAsia"/>
                <w:b/>
                <w:bCs/>
              </w:rPr>
              <w:t xml:space="preserve">, and </w:t>
            </w:r>
            <m:oMath>
              <m:sSub>
                <m:sSubPr>
                  <m:ctrlPr>
                    <w:rPr>
                      <w:rFonts w:ascii="Cambria Math" w:eastAsiaTheme="minorEastAsia" w:hAnsi="Cambria Math"/>
                      <w:b/>
                      <w:bCs/>
                      <w:i/>
                    </w:rPr>
                  </m:ctrlPr>
                </m:sSubPr>
                <m:e>
                  <m:r>
                    <m:rPr>
                      <m:sty m:val="bi"/>
                    </m:rPr>
                    <w:rPr>
                      <w:rFonts w:ascii="Cambria Math" w:eastAsiaTheme="minorEastAsia" w:hAnsi="Cambria Math"/>
                    </w:rPr>
                    <m:t>R</m:t>
                  </m:r>
                </m:e>
                <m:sub>
                  <m:r>
                    <m:rPr>
                      <m:nor/>
                    </m:rPr>
                    <w:rPr>
                      <w:rFonts w:eastAsiaTheme="minorEastAsia"/>
                      <w:b/>
                      <w:bCs/>
                    </w:rPr>
                    <m:t>medium</m:t>
                  </m:r>
                </m:sub>
              </m:sSub>
            </m:oMath>
            <w:r w:rsidRPr="00630C49">
              <w:rPr>
                <w:rFonts w:eastAsiaTheme="minorEastAsia"/>
                <w:b/>
                <w:bCs/>
              </w:rPr>
              <w:t xml:space="preserve"> remains the same as currently specified in TS 38.101-4.</w:t>
            </w:r>
          </w:p>
          <w:p w14:paraId="52495D0B" w14:textId="77777777" w:rsidR="00CE4D8D" w:rsidRPr="00630C49" w:rsidRDefault="00CE4D8D" w:rsidP="00D613DA">
            <w:pPr>
              <w:pStyle w:val="ListParagraph"/>
              <w:numPr>
                <w:ilvl w:val="0"/>
                <w:numId w:val="19"/>
              </w:numPr>
              <w:rPr>
                <w:lang w:val="de-DE"/>
              </w:rPr>
            </w:pPr>
            <w:r>
              <w:rPr>
                <w:b/>
                <w:iCs/>
                <w:szCs w:val="18"/>
                <w:lang w:eastAsia="ko-KR"/>
              </w:rPr>
              <w:t xml:space="preserve">The values of </w:t>
            </w:r>
            <m:oMath>
              <m:r>
                <m:rPr>
                  <m:sty m:val="bi"/>
                </m:rPr>
                <w:rPr>
                  <w:rFonts w:ascii="Cambria Math" w:hAnsi="Cambria Math"/>
                  <w:szCs w:val="18"/>
                  <w:lang w:eastAsia="ko-KR"/>
                </w:rPr>
                <m:t>α</m:t>
              </m:r>
            </m:oMath>
            <w:r>
              <w:rPr>
                <w:rFonts w:eastAsiaTheme="minorEastAsia"/>
                <w:b/>
                <w:iCs/>
                <w:szCs w:val="18"/>
                <w:lang w:eastAsia="ko-KR"/>
              </w:rPr>
              <w:t xml:space="preserve">, </w:t>
            </w:r>
            <m:oMath>
              <m:r>
                <m:rPr>
                  <m:sty m:val="bi"/>
                </m:rPr>
                <w:rPr>
                  <w:rFonts w:ascii="Cambria Math" w:eastAsiaTheme="minorEastAsia" w:hAnsi="Cambria Math"/>
                  <w:szCs w:val="18"/>
                  <w:lang w:eastAsia="ko-KR"/>
                </w:rPr>
                <m:t>β</m:t>
              </m:r>
            </m:oMath>
            <w:r>
              <w:rPr>
                <w:rFonts w:eastAsiaTheme="minorEastAsia"/>
                <w:b/>
                <w:iCs/>
                <w:szCs w:val="18"/>
                <w:lang w:eastAsia="ko-KR"/>
              </w:rPr>
              <w:t xml:space="preserve">, and the scaling factor </w:t>
            </w:r>
            <m:oMath>
              <m:r>
                <m:rPr>
                  <m:sty m:val="bi"/>
                </m:rPr>
                <w:rPr>
                  <w:rFonts w:ascii="Cambria Math" w:eastAsiaTheme="minorEastAsia" w:hAnsi="Cambria Math"/>
                  <w:szCs w:val="18"/>
                  <w:lang w:eastAsia="ko-KR"/>
                </w:rPr>
                <m:t>a</m:t>
              </m:r>
            </m:oMath>
            <w:r>
              <w:rPr>
                <w:rFonts w:eastAsiaTheme="minorEastAsia"/>
                <w:b/>
                <w:iCs/>
                <w:szCs w:val="18"/>
                <w:lang w:eastAsia="ko-KR"/>
              </w:rPr>
              <w:t xml:space="preserve"> for specific correlation levels and antenna configurations are FFS.</w:t>
            </w:r>
          </w:p>
          <w:p w14:paraId="63834397" w14:textId="77777777" w:rsidR="00CE4D8D" w:rsidRDefault="00CE4D8D" w:rsidP="00D613DA">
            <w:pPr>
              <w:rPr>
                <w:lang w:eastAsia="ko-KR"/>
              </w:rPr>
            </w:pPr>
          </w:p>
        </w:tc>
      </w:tr>
    </w:tbl>
    <w:p w14:paraId="4317C68D" w14:textId="77777777" w:rsidR="00CE4D8D" w:rsidRPr="00614DD8" w:rsidRDefault="00CE4D8D" w:rsidP="00CE4D8D">
      <w:pPr>
        <w:rPr>
          <w:lang w:val="en-US"/>
        </w:rPr>
      </w:pPr>
    </w:p>
    <w:p w14:paraId="0969FA88" w14:textId="77777777" w:rsidR="003B659E" w:rsidRPr="00614DD8" w:rsidRDefault="003B659E" w:rsidP="0060543D">
      <w:pPr>
        <w:pStyle w:val="RAN4H1"/>
        <w:numPr>
          <w:ilvl w:val="0"/>
          <w:numId w:val="0"/>
        </w:numPr>
        <w:ind w:left="360" w:hanging="360"/>
        <w:rPr>
          <w:lang w:val="en-US"/>
        </w:rPr>
      </w:pPr>
      <w:bookmarkStart w:id="16" w:name="_Toc116995849"/>
      <w:r w:rsidRPr="00614DD8">
        <w:rPr>
          <w:lang w:val="en-US"/>
        </w:rPr>
        <w:t>References</w:t>
      </w:r>
      <w:bookmarkEnd w:id="16"/>
    </w:p>
    <w:p w14:paraId="41BCF618" w14:textId="42D96717" w:rsidR="00E82B94" w:rsidRDefault="00F26F83" w:rsidP="00F02B49">
      <w:pPr>
        <w:pStyle w:val="ListParagraph"/>
        <w:numPr>
          <w:ilvl w:val="0"/>
          <w:numId w:val="3"/>
        </w:numPr>
        <w:ind w:right="-22"/>
        <w:rPr>
          <w:lang w:val="da-DK"/>
        </w:rPr>
      </w:pPr>
      <w:bookmarkStart w:id="17" w:name="_Ref176859938"/>
      <w:bookmarkStart w:id="18" w:name="_Ref181618269"/>
      <w:bookmarkStart w:id="19" w:name="_Ref196925337"/>
      <w:bookmarkStart w:id="20" w:name="_Ref197544959"/>
      <w:r w:rsidRPr="00F26F83">
        <w:rPr>
          <w:lang w:val="da-DK"/>
        </w:rPr>
        <w:t>RP-242394</w:t>
      </w:r>
      <w:r w:rsidR="00232D77">
        <w:rPr>
          <w:lang w:val="da-DK"/>
        </w:rPr>
        <w:t xml:space="preserve">, </w:t>
      </w:r>
      <w:r w:rsidR="0036653D">
        <w:rPr>
          <w:lang w:val="da-DK"/>
        </w:rPr>
        <w:t>”</w:t>
      </w:r>
      <w:bookmarkEnd w:id="17"/>
      <w:bookmarkEnd w:id="18"/>
      <w:bookmarkEnd w:id="19"/>
      <w:r w:rsidR="00BB75D7" w:rsidRPr="00BB75D7">
        <w:rPr>
          <w:lang w:val="da-DK"/>
        </w:rPr>
        <w:t>WID revision: NR MIMO Phase 5</w:t>
      </w:r>
      <w:r w:rsidR="00BB75D7">
        <w:rPr>
          <w:lang w:val="da-DK"/>
        </w:rPr>
        <w:t xml:space="preserve">,” </w:t>
      </w:r>
      <w:r w:rsidR="00B976B8" w:rsidRPr="00B976B8">
        <w:rPr>
          <w:lang w:val="da-DK"/>
        </w:rPr>
        <w:t>Samsung (Moderator)</w:t>
      </w:r>
      <w:r w:rsidR="00B976B8">
        <w:rPr>
          <w:lang w:val="da-DK"/>
        </w:rPr>
        <w:t xml:space="preserve">, 3GPP TSG </w:t>
      </w:r>
      <w:r w:rsidR="0086521B">
        <w:rPr>
          <w:lang w:val="da-DK"/>
        </w:rPr>
        <w:t>RAN</w:t>
      </w:r>
      <w:r w:rsidR="000E5DA7">
        <w:rPr>
          <w:lang w:val="da-DK"/>
        </w:rPr>
        <w:t xml:space="preserve"> </w:t>
      </w:r>
      <w:r w:rsidR="00DB7138">
        <w:rPr>
          <w:lang w:val="da-DK"/>
        </w:rPr>
        <w:t>Meeting #105</w:t>
      </w:r>
      <w:r w:rsidR="006A74F5">
        <w:rPr>
          <w:lang w:val="da-DK"/>
        </w:rPr>
        <w:t>, 9</w:t>
      </w:r>
      <w:r w:rsidR="00210C68">
        <w:rPr>
          <w:lang w:val="da-DK"/>
        </w:rPr>
        <w:t>-12 September 2024.</w:t>
      </w:r>
      <w:bookmarkEnd w:id="20"/>
    </w:p>
    <w:p w14:paraId="3E87D52A" w14:textId="19A23AB3" w:rsidR="00EB3E2C" w:rsidRDefault="00EB3E2C" w:rsidP="00F02B49">
      <w:pPr>
        <w:pStyle w:val="ListParagraph"/>
        <w:numPr>
          <w:ilvl w:val="0"/>
          <w:numId w:val="3"/>
        </w:numPr>
        <w:ind w:right="-22"/>
        <w:rPr>
          <w:lang w:val="en-US"/>
        </w:rPr>
      </w:pPr>
      <w:bookmarkStart w:id="21" w:name="_Ref197600989"/>
      <w:r w:rsidRPr="00184D02">
        <w:rPr>
          <w:lang w:val="en-US"/>
        </w:rPr>
        <w:t>3GPP TS 38.101-4</w:t>
      </w:r>
      <w:r w:rsidR="0067422B" w:rsidRPr="00184D02">
        <w:rPr>
          <w:lang w:val="en-US"/>
        </w:rPr>
        <w:t xml:space="preserve">, </w:t>
      </w:r>
      <w:r w:rsidR="00EE3F3D">
        <w:rPr>
          <w:lang w:val="en-US"/>
        </w:rPr>
        <w:t>“</w:t>
      </w:r>
      <w:r w:rsidR="00EE3F3D" w:rsidRPr="00EE3F3D">
        <w:rPr>
          <w:lang w:val="en-US"/>
        </w:rPr>
        <w:t>3rd Generation Partnership Project; Technical Specification Group Radio Access Network; NR;</w:t>
      </w:r>
      <w:r w:rsidR="00297F90" w:rsidRPr="00184D02">
        <w:rPr>
          <w:lang w:val="en-US"/>
        </w:rPr>
        <w:t xml:space="preserve"> User Equipment (UE) radio transmission and reception; Part 4: Performance requirements</w:t>
      </w:r>
      <w:r w:rsidR="00EE3F3D">
        <w:rPr>
          <w:lang w:val="en-US"/>
        </w:rPr>
        <w:t xml:space="preserve"> </w:t>
      </w:r>
      <w:r w:rsidR="00EE3F3D" w:rsidRPr="00EE3F3D">
        <w:rPr>
          <w:lang w:val="en-US"/>
        </w:rPr>
        <w:t>(Release 18)</w:t>
      </w:r>
      <w:r w:rsidR="00DB1BD2" w:rsidRPr="00EE3F3D">
        <w:rPr>
          <w:lang w:val="en-US"/>
        </w:rPr>
        <w:t>,”</w:t>
      </w:r>
      <w:r w:rsidR="00DB1BD2" w:rsidRPr="00184D02">
        <w:rPr>
          <w:lang w:val="en-US"/>
        </w:rPr>
        <w:t xml:space="preserve"> V18.7.0</w:t>
      </w:r>
      <w:r w:rsidR="005674D1" w:rsidRPr="00184D02">
        <w:rPr>
          <w:lang w:val="en-US"/>
        </w:rPr>
        <w:t>.</w:t>
      </w:r>
      <w:bookmarkEnd w:id="21"/>
    </w:p>
    <w:p w14:paraId="4455B43C" w14:textId="7D1404ED" w:rsidR="00403F44" w:rsidRPr="00903B15" w:rsidRDefault="00403F44" w:rsidP="00F02B49">
      <w:pPr>
        <w:pStyle w:val="ListParagraph"/>
        <w:numPr>
          <w:ilvl w:val="0"/>
          <w:numId w:val="3"/>
        </w:numPr>
        <w:ind w:right="-22"/>
        <w:rPr>
          <w:lang w:val="en-US"/>
        </w:rPr>
      </w:pPr>
      <w:bookmarkStart w:id="22" w:name="_Ref197677726"/>
      <w:r>
        <w:rPr>
          <w:rFonts w:eastAsiaTheme="minorEastAsia"/>
          <w:szCs w:val="20"/>
          <w:lang w:val="en-US" w:eastAsia="ko-KR"/>
        </w:rPr>
        <w:t>TS 38.214</w:t>
      </w:r>
      <w:bookmarkEnd w:id="22"/>
      <w:r w:rsidR="0074307D">
        <w:rPr>
          <w:rFonts w:eastAsiaTheme="minorEastAsia"/>
          <w:szCs w:val="20"/>
          <w:lang w:val="en-US" w:eastAsia="ko-KR"/>
        </w:rPr>
        <w:t xml:space="preserve"> - </w:t>
      </w:r>
      <w:r w:rsidR="0074307D" w:rsidRPr="0074307D">
        <w:rPr>
          <w:rFonts w:eastAsiaTheme="minorEastAsia"/>
          <w:szCs w:val="20"/>
          <w:lang w:eastAsia="ko-KR"/>
        </w:rPr>
        <w:t>NR; Physical layer procedures for dat</w:t>
      </w:r>
      <w:r w:rsidR="001811D6">
        <w:rPr>
          <w:rFonts w:eastAsiaTheme="minorEastAsia"/>
          <w:szCs w:val="20"/>
          <w:lang w:eastAsia="ko-KR"/>
        </w:rPr>
        <w:t>a</w:t>
      </w:r>
    </w:p>
    <w:p w14:paraId="7E9881B9" w14:textId="0F973F45" w:rsidR="00694F3B" w:rsidRPr="00B744CD" w:rsidRDefault="00694F3B" w:rsidP="00F02B49">
      <w:pPr>
        <w:pStyle w:val="ListParagraph"/>
        <w:numPr>
          <w:ilvl w:val="0"/>
          <w:numId w:val="3"/>
        </w:numPr>
        <w:ind w:right="-22"/>
        <w:rPr>
          <w:lang w:val="en-US"/>
        </w:rPr>
      </w:pPr>
      <w:bookmarkStart w:id="23" w:name="_Ref197680748"/>
      <w:r w:rsidRPr="00ED4935">
        <w:rPr>
          <w:lang w:val="en-US" w:eastAsia="ko-KR"/>
        </w:rPr>
        <w:t>R4-2504903</w:t>
      </w:r>
      <w:r>
        <w:rPr>
          <w:lang w:val="en-US" w:eastAsia="ko-KR"/>
        </w:rPr>
        <w:t xml:space="preserve"> -</w:t>
      </w:r>
      <w:bookmarkEnd w:id="23"/>
      <w:r>
        <w:rPr>
          <w:lang w:val="en-US" w:eastAsia="ko-KR"/>
        </w:rPr>
        <w:t xml:space="preserve"> </w:t>
      </w:r>
      <w:r w:rsidR="005C1774" w:rsidRPr="005C1774">
        <w:rPr>
          <w:lang w:eastAsia="ko-KR"/>
        </w:rPr>
        <w:t>WF on RRM requirements for NR_MIMO_Ph5_Part2</w:t>
      </w:r>
      <w:r w:rsidR="00ED3C7A">
        <w:rPr>
          <w:lang w:eastAsia="ko-KR"/>
        </w:rPr>
        <w:t>.</w:t>
      </w:r>
    </w:p>
    <w:p w14:paraId="61F78847" w14:textId="555F8E0E" w:rsidR="00B744CD" w:rsidRDefault="008B5385" w:rsidP="00F02B49">
      <w:pPr>
        <w:pStyle w:val="ListParagraph"/>
        <w:numPr>
          <w:ilvl w:val="0"/>
          <w:numId w:val="3"/>
        </w:numPr>
        <w:ind w:right="-22"/>
        <w:rPr>
          <w:lang w:val="en-US"/>
        </w:rPr>
      </w:pPr>
      <w:bookmarkStart w:id="24" w:name="_Ref197711110"/>
      <w:r w:rsidRPr="008B5385">
        <w:rPr>
          <w:lang w:val="en-US"/>
        </w:rPr>
        <w:t>R4-2411300</w:t>
      </w:r>
      <w:r>
        <w:rPr>
          <w:lang w:val="en-US"/>
        </w:rPr>
        <w:t xml:space="preserve">, </w:t>
      </w:r>
      <w:r w:rsidR="00420A2F" w:rsidRPr="00420A2F">
        <w:rPr>
          <w:lang w:val="en-US"/>
        </w:rPr>
        <w:t>Discussion on Spatial Channel Model for Demodulation Performance Requirements</w:t>
      </w:r>
      <w:r w:rsidR="00420A2F">
        <w:rPr>
          <w:lang w:val="en-US"/>
        </w:rPr>
        <w:t xml:space="preserve">, </w:t>
      </w:r>
      <w:r w:rsidR="00E8021A">
        <w:rPr>
          <w:lang w:val="en-US"/>
        </w:rPr>
        <w:t xml:space="preserve">Nokia, </w:t>
      </w:r>
      <w:r w:rsidR="00E8021A" w:rsidRPr="00E8021A">
        <w:rPr>
          <w:lang w:val="en-US"/>
        </w:rPr>
        <w:t>RAN4#112</w:t>
      </w:r>
      <w:r w:rsidR="00E8021A">
        <w:rPr>
          <w:lang w:val="en-US"/>
        </w:rPr>
        <w:t>.</w:t>
      </w:r>
      <w:bookmarkEnd w:id="24"/>
    </w:p>
    <w:p w14:paraId="64F8F750" w14:textId="14AF415D" w:rsidR="00162CFC" w:rsidRPr="00B663B0" w:rsidRDefault="00215700" w:rsidP="00B663B0">
      <w:pPr>
        <w:pStyle w:val="RAN4H1"/>
        <w:numPr>
          <w:ilvl w:val="0"/>
          <w:numId w:val="0"/>
        </w:numPr>
        <w:ind w:left="360" w:hanging="360"/>
        <w:rPr>
          <w:lang w:val="en-US"/>
        </w:rPr>
      </w:pPr>
      <w:r>
        <w:rPr>
          <w:lang w:val="en-US"/>
        </w:rPr>
        <w:lastRenderedPageBreak/>
        <w:t>Appendix</w:t>
      </w:r>
      <w:r w:rsidR="00874ADF">
        <w:rPr>
          <w:lang w:val="en-US"/>
        </w:rPr>
        <w:t xml:space="preserve"> A: </w:t>
      </w:r>
      <w:r w:rsidR="00162CFC" w:rsidRPr="00B663B0">
        <w:rPr>
          <w:lang w:val="en-US"/>
        </w:rPr>
        <w:t>MIMO Correlation Matrices using cross polarized antennas</w:t>
      </w:r>
    </w:p>
    <w:p w14:paraId="48589B3C" w14:textId="4D4429D1" w:rsidR="00162CFC" w:rsidRDefault="00162CFC" w:rsidP="00162CFC">
      <w:r>
        <w:t xml:space="preserve">For X-pol arrays the spatial correlation matrix at the gNB is obtained using Toeplitz structures along the two dimensions and then combining them using the Kronecker product. The decay of correlation is governed by the parameter </w:t>
      </w:r>
      <m:oMath>
        <m:r>
          <w:rPr>
            <w:rFonts w:ascii="Cambria Math" w:hAnsi="Cambria Math"/>
          </w:rPr>
          <m:t>α ∈ (0, 1)</m:t>
        </m:r>
      </m:oMath>
      <w:r>
        <w:t>.</w:t>
      </w:r>
      <w:r w:rsidR="00A3036A">
        <w:t xml:space="preserve">  The following </w:t>
      </w:r>
      <w:r w:rsidR="00AC69DD">
        <w:t xml:space="preserve">discussion indicates via formulas how the existing correlation matrices are specified </w:t>
      </w:r>
      <w:r w:rsidR="00C817FF">
        <w:t xml:space="preserve">so that extension of these methods to larger port counts is straightforward by </w:t>
      </w:r>
      <w:r w:rsidR="00E348D8">
        <w:t xml:space="preserve">parameterizing the array dimensions via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D84679">
        <w:rPr>
          <w:rFonts w:eastAsiaTheme="minorEastAsia"/>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D84679">
        <w:rPr>
          <w:rFonts w:eastAsiaTheme="minorEastAsia"/>
        </w:rPr>
        <w:t xml:space="preserve">.  These equations apply not only to the </w:t>
      </w:r>
      <w:r w:rsidR="00BC69D7">
        <w:rPr>
          <w:rFonts w:eastAsiaTheme="minorEastAsia"/>
        </w:rPr>
        <w:t xml:space="preserve">larger port </w:t>
      </w:r>
      <w:proofErr w:type="gramStart"/>
      <w:r w:rsidR="00BC69D7">
        <w:rPr>
          <w:rFonts w:eastAsiaTheme="minorEastAsia"/>
        </w:rPr>
        <w:t>counts</w:t>
      </w:r>
      <w:proofErr w:type="gramEnd"/>
      <w:r w:rsidR="00BC69D7">
        <w:rPr>
          <w:rFonts w:eastAsiaTheme="minorEastAsia"/>
        </w:rPr>
        <w:t xml:space="preserve"> but they will also reproduce the currently specified </w:t>
      </w:r>
      <w:r w:rsidR="00A304BB">
        <w:rPr>
          <w:rFonts w:eastAsiaTheme="minorEastAsia"/>
        </w:rPr>
        <w:t>correlation matrices</w:t>
      </w:r>
      <w:r w:rsidR="00142D50">
        <w:rPr>
          <w:rFonts w:eastAsiaTheme="minorEastAsia"/>
        </w:rPr>
        <w:t xml:space="preserve"> for </w:t>
      </w:r>
      <w:r w:rsidR="001A73F0">
        <w:rPr>
          <w:rFonts w:eastAsiaTheme="minorEastAsia"/>
        </w:rPr>
        <w:t>up to 32 ports</w:t>
      </w:r>
      <w:r w:rsidR="00A304BB">
        <w:rPr>
          <w:rFonts w:eastAsiaTheme="minorEastAsia"/>
        </w:rPr>
        <w:t>.</w:t>
      </w:r>
    </w:p>
    <w:p w14:paraId="0A481961" w14:textId="2535534C" w:rsidR="00162CFC" w:rsidRDefault="00162CFC" w:rsidP="00162CFC">
      <w:r>
        <w:rPr>
          <w:rFonts w:eastAsiaTheme="minorEastAsia"/>
        </w:rPr>
        <w:t xml:space="preserve">Let </w:t>
      </w:r>
      <m:oMath>
        <m:r>
          <w:rPr>
            <w:rFonts w:ascii="Cambria Math" w:hAnsi="Cambria Math"/>
          </w:rPr>
          <m:t>N₁, N</m:t>
        </m:r>
        <m:r>
          <m:rPr>
            <m:scr m:val="double-struck"/>
          </m:rPr>
          <w:rPr>
            <w:rFonts w:ascii="Cambria Math" w:hAnsi="Cambria Math"/>
          </w:rPr>
          <m:t>₂ ∈ N</m:t>
        </m:r>
      </m:oMath>
      <w:r>
        <w:t xml:space="preserve"> be the number of antenna </w:t>
      </w:r>
      <w:r w:rsidR="00A304BB">
        <w:t>ports</w:t>
      </w:r>
      <w:r>
        <w:t xml:space="preserve"> along the first and second dimensions, respectively</w:t>
      </w:r>
      <w:r w:rsidR="00A304BB">
        <w:t>, per polarization, assuming two polarizations.</w:t>
      </w:r>
    </w:p>
    <w:p w14:paraId="0B0243C8" w14:textId="77777777" w:rsidR="00162CFC" w:rsidRDefault="00162CFC" w:rsidP="00162CFC">
      <w:r>
        <w:t>For the first dimension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t xml:space="preserve">), define the vector </w:t>
      </w:r>
      <m:oMath>
        <m:sSub>
          <m:sSubPr>
            <m:ctrlPr>
              <w:rPr>
                <w:rFonts w:ascii="Cambria Math" w:hAnsi="Cambria Math"/>
                <w:i/>
              </w:rPr>
            </m:ctrlPr>
          </m:sSubPr>
          <m:e>
            <m:r>
              <w:rPr>
                <w:rFonts w:ascii="Cambria Math" w:hAnsi="Cambria Math"/>
              </w:rPr>
              <m:t>r</m:t>
            </m:r>
          </m:e>
          <m:sub>
            <m:r>
              <w:rPr>
                <w:rFonts w:ascii="Cambria Math" w:hAnsi="Cambria Math"/>
              </w:rPr>
              <m:t>1</m:t>
            </m:r>
          </m:sub>
        </m:sSub>
      </m:oMath>
      <w:r>
        <w:t>:</w:t>
      </w:r>
    </w:p>
    <w:p w14:paraId="70EF0334" w14:textId="77777777" w:rsidR="00162CFC" w:rsidRDefault="000014F2" w:rsidP="00162CFC">
      <w:pPr>
        <w:jc w:val="center"/>
        <w:rPr>
          <w:rFonts w:eastAsiaTheme="minorEastAsia"/>
        </w:rPr>
      </w:pPr>
      <m:oMath>
        <m:r>
          <w:rPr>
            <w:rFonts w:ascii="Cambria Math" w:hAnsi="Cambria Math"/>
          </w:rPr>
          <m:t xml:space="preserve">r₁(k) = </m:t>
        </m:r>
        <m:sSup>
          <m:sSupPr>
            <m:ctrlPr>
              <w:rPr>
                <w:rFonts w:ascii="Cambria Math" w:hAnsi="Cambria Math"/>
                <w:i/>
              </w:rPr>
            </m:ctrlPr>
          </m:sSupPr>
          <m:e>
            <m:r>
              <w:rPr>
                <w:rFonts w:ascii="Cambria Math" w:hAnsi="Cambria Math"/>
              </w:rPr>
              <m:t>α</m:t>
            </m:r>
          </m:e>
          <m:sup>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k - 1</m:t>
                        </m:r>
                      </m:num>
                      <m:den>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- 1</m:t>
                        </m:r>
                      </m:den>
                    </m:f>
                  </m:e>
                </m:d>
              </m:e>
              <m:sup>
                <m:r>
                  <w:rPr>
                    <w:rFonts w:ascii="Cambria Math" w:hAnsi="Cambria Math"/>
                  </w:rPr>
                  <m:t>2</m:t>
                </m:r>
              </m:sup>
            </m:sSup>
          </m:sup>
        </m:sSup>
      </m:oMath>
      <w:r w:rsidR="00162CFC">
        <w:t xml:space="preserve">, for </w:t>
      </w:r>
      <m:oMath>
        <m:r>
          <w:rPr>
            <w:rFonts w:ascii="Cambria Math" w:hAnsi="Cambria Math"/>
          </w:rPr>
          <m:t>k = 1, 2, ..., N₁</m:t>
        </m:r>
      </m:oMath>
      <w:r w:rsidR="00162CFC">
        <w:rPr>
          <w:rFonts w:eastAsiaTheme="minorEastAsia"/>
        </w:rPr>
        <w:t>.</w:t>
      </w:r>
    </w:p>
    <w:p w14:paraId="1C5AE0E6" w14:textId="175F8D6A" w:rsidR="00162CFC" w:rsidRDefault="00162CFC" w:rsidP="00162CFC">
      <w:r>
        <w:rPr>
          <w:rFonts w:eastAsiaTheme="minorEastAsia"/>
        </w:rPr>
        <w:t xml:space="preserve">Then </w:t>
      </w:r>
      <w:r w:rsidRPr="004A62C5">
        <w:rPr>
          <w:rFonts w:eastAsiaTheme="minorEastAsia"/>
        </w:rPr>
        <w:t xml:space="preserve">the correlation matrix of antenna </w:t>
      </w:r>
      <w:r w:rsidR="001A73F0">
        <w:rPr>
          <w:rFonts w:eastAsiaTheme="minorEastAsia"/>
        </w:rPr>
        <w:t>ports</w:t>
      </w:r>
      <w:r w:rsidRPr="004A62C5">
        <w:rPr>
          <w:rFonts w:eastAsiaTheme="minorEastAsia"/>
        </w:rPr>
        <w:t xml:space="preserve"> in </w:t>
      </w:r>
      <w:r>
        <w:rPr>
          <w:rFonts w:eastAsiaTheme="minorEastAsia"/>
        </w:rPr>
        <w:t xml:space="preserve">the </w:t>
      </w:r>
      <w:r w:rsidRPr="004A62C5">
        <w:rPr>
          <w:rFonts w:eastAsiaTheme="minorEastAsia"/>
        </w:rPr>
        <w:t xml:space="preserve">first dimension with </w:t>
      </w:r>
      <w:r>
        <w:rPr>
          <w:rFonts w:eastAsiaTheme="minorEastAsia"/>
        </w:rPr>
        <w:t xml:space="preserve">the </w:t>
      </w:r>
      <w:r w:rsidRPr="004A62C5">
        <w:rPr>
          <w:rFonts w:eastAsiaTheme="minorEastAsia"/>
        </w:rPr>
        <w:t>same polarization</w:t>
      </w:r>
      <w:r>
        <w:rPr>
          <w:rFonts w:eastAsiaTheme="minorEastAsia"/>
        </w:rPr>
        <w:t xml:space="preserve"> is:</w:t>
      </w:r>
    </w:p>
    <w:p w14:paraId="65728688" w14:textId="77777777" w:rsidR="00162CFC" w:rsidRDefault="00000000" w:rsidP="00162CFC">
      <w:pPr>
        <w:jc w:val="center"/>
      </w:pPr>
      <m:oMathPara>
        <m:oMath>
          <m:sSub>
            <m:sSubPr>
              <m:ctrlPr>
                <w:rPr>
                  <w:rFonts w:ascii="Cambria Math" w:hAnsi="Cambria Math"/>
                  <w:i/>
                </w:rPr>
              </m:ctrlPr>
            </m:sSubPr>
            <m:e>
              <m:r>
                <w:rPr>
                  <w:rFonts w:ascii="Cambria Math" w:hAnsi="Cambria Math"/>
                </w:rPr>
                <m:t>R</m:t>
              </m:r>
            </m:e>
            <m:sub>
              <m:r>
                <w:rPr>
                  <w:rFonts w:ascii="Cambria Math" w:hAnsi="Cambria Math"/>
                </w:rPr>
                <m:t>gN</m:t>
              </m:r>
              <m:sSub>
                <m:sSubPr>
                  <m:ctrlPr>
                    <w:rPr>
                      <w:rFonts w:ascii="Cambria Math" w:hAnsi="Cambria Math"/>
                      <w:i/>
                    </w:rPr>
                  </m:ctrlPr>
                </m:sSubPr>
                <m:e>
                  <m:r>
                    <w:rPr>
                      <w:rFonts w:ascii="Cambria Math" w:hAnsi="Cambria Math"/>
                    </w:rPr>
                    <m:t>B</m:t>
                  </m:r>
                </m:e>
                <m:sub>
                  <m:r>
                    <w:rPr>
                      <w:rFonts w:ascii="Cambria Math" w:hAnsi="Cambria Math"/>
                    </w:rPr>
                    <m:t>Dim,1</m:t>
                  </m:r>
                </m:sub>
              </m:sSub>
            </m:sub>
          </m:sSub>
          <m:r>
            <w:rPr>
              <w:rFonts w:ascii="Cambria Math" w:hAnsi="Cambria Math"/>
            </w:rPr>
            <m:t xml:space="preserve"> = </m:t>
          </m:r>
          <m:r>
            <m:rPr>
              <m:sty m:val="p"/>
            </m:rPr>
            <w:rPr>
              <w:rFonts w:ascii="Cambria Math" w:hAnsi="Cambria Math"/>
            </w:rPr>
            <m:t>Toeplitz</m:t>
          </m:r>
          <m:r>
            <w:rPr>
              <w:rFonts w:ascii="Cambria Math" w:hAnsi="Cambria Math"/>
            </w:rPr>
            <m:t>(r₁)</m:t>
          </m:r>
        </m:oMath>
      </m:oMathPara>
    </w:p>
    <w:p w14:paraId="75A00B56" w14:textId="77777777" w:rsidR="00162CFC" w:rsidRDefault="00162CFC" w:rsidP="00162CFC">
      <w:r>
        <w:t xml:space="preserve">where </w:t>
      </w:r>
      <m:oMath>
        <m:r>
          <m:rPr>
            <m:sty m:val="p"/>
          </m:rPr>
          <w:rPr>
            <w:rFonts w:ascii="Cambria Math" w:hAnsi="Cambria Math"/>
          </w:rPr>
          <m:t>Toeplitz</m:t>
        </m:r>
        <m:r>
          <w:rPr>
            <w:rFonts w:ascii="Cambria Math" w:hAnsi="Cambria Math"/>
          </w:rPr>
          <m:t>(r₁)</m:t>
        </m:r>
      </m:oMath>
      <w:r>
        <w:rPr>
          <w:rFonts w:eastAsiaTheme="minorEastAsia"/>
        </w:rPr>
        <w:t xml:space="preserve"> constructs an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oMath>
      <w:r>
        <w:rPr>
          <w:rFonts w:eastAsiaTheme="minorEastAsia"/>
        </w:rPr>
        <w:t xml:space="preserve"> Toeplitz matrix from the </w:t>
      </w:r>
      <w:r>
        <w:t xml:space="preserve">vector </w:t>
      </w:r>
      <m:oMath>
        <m:sSub>
          <m:sSubPr>
            <m:ctrlPr>
              <w:rPr>
                <w:rFonts w:ascii="Cambria Math" w:hAnsi="Cambria Math"/>
                <w:i/>
              </w:rPr>
            </m:ctrlPr>
          </m:sSubPr>
          <m:e>
            <m:r>
              <w:rPr>
                <w:rFonts w:ascii="Cambria Math" w:hAnsi="Cambria Math"/>
              </w:rPr>
              <m:t>r</m:t>
            </m:r>
          </m:e>
          <m:sub>
            <m:r>
              <w:rPr>
                <w:rFonts w:ascii="Cambria Math" w:hAnsi="Cambria Math"/>
              </w:rPr>
              <m:t>1</m:t>
            </m:r>
          </m:sub>
        </m:sSub>
      </m:oMath>
      <w:r>
        <w:rPr>
          <w:rFonts w:eastAsiaTheme="minorEastAsia"/>
        </w:rPr>
        <w:t>.</w:t>
      </w:r>
    </w:p>
    <w:p w14:paraId="17DFCCB8" w14:textId="77777777" w:rsidR="00162CFC" w:rsidRDefault="00162CFC" w:rsidP="00162CFC">
      <w:r>
        <w:t>Similarly, for the second dimension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define the vector </w:t>
      </w:r>
      <m:oMath>
        <m:sSub>
          <m:sSubPr>
            <m:ctrlPr>
              <w:rPr>
                <w:rFonts w:ascii="Cambria Math" w:hAnsi="Cambria Math"/>
                <w:i/>
              </w:rPr>
            </m:ctrlPr>
          </m:sSubPr>
          <m:e>
            <m:r>
              <w:rPr>
                <w:rFonts w:ascii="Cambria Math" w:hAnsi="Cambria Math"/>
              </w:rPr>
              <m:t>r</m:t>
            </m:r>
          </m:e>
          <m:sub>
            <m:r>
              <w:rPr>
                <w:rFonts w:ascii="Cambria Math" w:hAnsi="Cambria Math"/>
              </w:rPr>
              <m:t>2</m:t>
            </m:r>
          </m:sub>
        </m:sSub>
      </m:oMath>
      <w:r>
        <w:t>:</w:t>
      </w:r>
    </w:p>
    <w:p w14:paraId="7FBD66A9" w14:textId="77777777" w:rsidR="00162CFC" w:rsidRDefault="000014F2" w:rsidP="00162CFC">
      <w:pPr>
        <w:jc w:val="center"/>
        <w:rPr>
          <w:rFonts w:eastAsiaTheme="minorEastAsia"/>
        </w:rPr>
      </w:pPr>
      <m:oMath>
        <m:r>
          <w:rPr>
            <w:rFonts w:ascii="Cambria Math" w:hAnsi="Cambria Math"/>
          </w:rPr>
          <m:t xml:space="preserve">r₂(k) = </m:t>
        </m:r>
        <m:sSup>
          <m:sSupPr>
            <m:ctrlPr>
              <w:rPr>
                <w:rFonts w:ascii="Cambria Math" w:hAnsi="Cambria Math"/>
                <w:i/>
              </w:rPr>
            </m:ctrlPr>
          </m:sSupPr>
          <m:e>
            <m:r>
              <w:rPr>
                <w:rFonts w:ascii="Cambria Math" w:hAnsi="Cambria Math"/>
              </w:rPr>
              <m:t>α</m:t>
            </m:r>
          </m:e>
          <m:sup>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k - 1</m:t>
                        </m:r>
                      </m:num>
                      <m:den>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- 1</m:t>
                        </m:r>
                      </m:den>
                    </m:f>
                  </m:e>
                </m:d>
              </m:e>
              <m:sup>
                <m:r>
                  <w:rPr>
                    <w:rFonts w:ascii="Cambria Math" w:hAnsi="Cambria Math"/>
                  </w:rPr>
                  <m:t>2</m:t>
                </m:r>
              </m:sup>
            </m:sSup>
          </m:sup>
        </m:sSup>
      </m:oMath>
      <w:r w:rsidR="00162CFC">
        <w:t xml:space="preserve">, for </w:t>
      </w:r>
      <m:oMath>
        <m:r>
          <w:rPr>
            <w:rFonts w:ascii="Cambria Math" w:hAnsi="Cambria Math"/>
          </w:rPr>
          <m:t>k = 1, 2, ..., N₂</m:t>
        </m:r>
      </m:oMath>
      <w:r w:rsidR="00162CFC">
        <w:rPr>
          <w:rFonts w:eastAsiaTheme="minorEastAsia"/>
        </w:rPr>
        <w:t>.</w:t>
      </w:r>
    </w:p>
    <w:p w14:paraId="20186DF6" w14:textId="7C281BC9" w:rsidR="00162CFC" w:rsidRDefault="00162CFC" w:rsidP="00162CFC">
      <w:r>
        <w:rPr>
          <w:rFonts w:eastAsiaTheme="minorEastAsia"/>
        </w:rPr>
        <w:t xml:space="preserve">Then </w:t>
      </w:r>
      <w:r w:rsidRPr="004A62C5">
        <w:rPr>
          <w:rFonts w:eastAsiaTheme="minorEastAsia"/>
        </w:rPr>
        <w:t xml:space="preserve">the correlation matrix of antenna </w:t>
      </w:r>
      <w:r w:rsidR="001A73F0">
        <w:rPr>
          <w:rFonts w:eastAsiaTheme="minorEastAsia"/>
        </w:rPr>
        <w:t>ports</w:t>
      </w:r>
      <w:r w:rsidRPr="004A62C5">
        <w:rPr>
          <w:rFonts w:eastAsiaTheme="minorEastAsia"/>
        </w:rPr>
        <w:t xml:space="preserve"> in </w:t>
      </w:r>
      <w:r>
        <w:rPr>
          <w:rFonts w:eastAsiaTheme="minorEastAsia"/>
        </w:rPr>
        <w:t>the second</w:t>
      </w:r>
      <w:r w:rsidRPr="004A62C5">
        <w:rPr>
          <w:rFonts w:eastAsiaTheme="minorEastAsia"/>
        </w:rPr>
        <w:t xml:space="preserve"> dimension with </w:t>
      </w:r>
      <w:r>
        <w:rPr>
          <w:rFonts w:eastAsiaTheme="minorEastAsia"/>
        </w:rPr>
        <w:t xml:space="preserve">the </w:t>
      </w:r>
      <w:r w:rsidRPr="004A62C5">
        <w:rPr>
          <w:rFonts w:eastAsiaTheme="minorEastAsia"/>
        </w:rPr>
        <w:t>same polarization</w:t>
      </w:r>
      <w:r>
        <w:rPr>
          <w:rFonts w:eastAsiaTheme="minorEastAsia"/>
        </w:rPr>
        <w:t xml:space="preserve"> is:</w:t>
      </w:r>
    </w:p>
    <w:p w14:paraId="643F46EA" w14:textId="77777777" w:rsidR="00162CFC" w:rsidRPr="008919C0" w:rsidRDefault="00000000" w:rsidP="00162CFC">
      <w:pPr>
        <w:jc w:val="center"/>
        <w:rPr>
          <w:rFonts w:asciiTheme="minorHAnsi" w:eastAsiaTheme="minorEastAsia" w:hAnsiTheme="minorHAnsi"/>
          <w:lang w:val="de-DE"/>
        </w:rPr>
      </w:pPr>
      <m:oMathPara>
        <m:oMath>
          <m:sSub>
            <m:sSubPr>
              <m:ctrlPr>
                <w:rPr>
                  <w:rFonts w:ascii="Cambria Math" w:hAnsi="Cambria Math"/>
                  <w:i/>
                </w:rPr>
              </m:ctrlPr>
            </m:sSubPr>
            <m:e>
              <m:r>
                <w:rPr>
                  <w:rFonts w:ascii="Cambria Math" w:hAnsi="Cambria Math"/>
                </w:rPr>
                <m:t>R</m:t>
              </m:r>
            </m:e>
            <m:sub>
              <m:r>
                <w:rPr>
                  <w:rFonts w:ascii="Cambria Math" w:hAnsi="Cambria Math"/>
                </w:rPr>
                <m:t>gN</m:t>
              </m:r>
              <m:sSub>
                <m:sSubPr>
                  <m:ctrlPr>
                    <w:rPr>
                      <w:rFonts w:ascii="Cambria Math" w:hAnsi="Cambria Math"/>
                      <w:i/>
                    </w:rPr>
                  </m:ctrlPr>
                </m:sSubPr>
                <m:e>
                  <m:r>
                    <w:rPr>
                      <w:rFonts w:ascii="Cambria Math" w:hAnsi="Cambria Math"/>
                    </w:rPr>
                    <m:t>B</m:t>
                  </m:r>
                </m:e>
                <m:sub>
                  <m:r>
                    <w:rPr>
                      <w:rFonts w:ascii="Cambria Math" w:hAnsi="Cambria Math"/>
                    </w:rPr>
                    <m:t>Dim</m:t>
                  </m:r>
                  <m:r>
                    <w:rPr>
                      <w:rFonts w:ascii="Cambria Math" w:hAnsi="Cambria Math"/>
                      <w:lang w:val="de-DE"/>
                    </w:rPr>
                    <m:t>,2</m:t>
                  </m:r>
                </m:sub>
              </m:sSub>
            </m:sub>
          </m:sSub>
          <m:r>
            <w:rPr>
              <w:rFonts w:ascii="Cambria Math" w:hAnsi="Cambria Math"/>
              <w:lang w:val="de-DE"/>
            </w:rPr>
            <m:t xml:space="preserve"> = </m:t>
          </m:r>
          <m:r>
            <m:rPr>
              <m:nor/>
            </m:rPr>
            <w:rPr>
              <w:rFonts w:ascii="Cambria Math" w:hAnsi="Cambria Math"/>
              <w:iCs/>
              <w:lang w:val="de-DE"/>
            </w:rPr>
            <m:t>Toeplitz</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lang w:val="de-DE"/>
                    </w:rPr>
                    <m:t>2</m:t>
                  </m:r>
                </m:sub>
              </m:sSub>
            </m:e>
          </m:d>
        </m:oMath>
      </m:oMathPara>
    </w:p>
    <w:p w14:paraId="6A9062F6" w14:textId="77777777" w:rsidR="00162CFC" w:rsidRPr="004F13CE" w:rsidRDefault="00162CFC" w:rsidP="00162CFC">
      <w:pPr>
        <w:rPr>
          <w:rFonts w:asciiTheme="minorHAnsi" w:eastAsiaTheme="minorEastAsia" w:hAnsiTheme="minorHAnsi"/>
        </w:rPr>
      </w:pPr>
      <w:r>
        <w:t>The full two-dimensional (2D) spatial correlation matrix at the gNB for a single polarization is then given by:</w:t>
      </w:r>
    </w:p>
    <w:p w14:paraId="40315D0C" w14:textId="77777777" w:rsidR="00162CFC" w:rsidRDefault="00000000" w:rsidP="00162CFC">
      <m:oMathPara>
        <m:oMath>
          <m:sSub>
            <m:sSubPr>
              <m:ctrlPr>
                <w:rPr>
                  <w:rFonts w:ascii="Cambria Math" w:hAnsi="Cambria Math"/>
                  <w:i/>
                </w:rPr>
              </m:ctrlPr>
            </m:sSubPr>
            <m:e>
              <m:r>
                <w:rPr>
                  <w:rFonts w:ascii="Cambria Math" w:hAnsi="Cambria Math"/>
                </w:rPr>
                <m:t>R</m:t>
              </m:r>
            </m:e>
            <m:sub>
              <m:r>
                <w:rPr>
                  <w:rFonts w:ascii="Cambria Math" w:hAnsi="Cambria Math"/>
                </w:rPr>
                <m:t>gNB</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gN</m:t>
              </m:r>
              <m:sSub>
                <m:sSubPr>
                  <m:ctrlPr>
                    <w:rPr>
                      <w:rFonts w:ascii="Cambria Math" w:hAnsi="Cambria Math"/>
                      <w:i/>
                    </w:rPr>
                  </m:ctrlPr>
                </m:sSubPr>
                <m:e>
                  <m:r>
                    <w:rPr>
                      <w:rFonts w:ascii="Cambria Math" w:hAnsi="Cambria Math"/>
                    </w:rPr>
                    <m:t>B</m:t>
                  </m:r>
                </m:e>
                <m:sub>
                  <m:r>
                    <w:rPr>
                      <w:rFonts w:ascii="Cambria Math" w:hAnsi="Cambria Math"/>
                    </w:rPr>
                    <m:t>Dim,1</m:t>
                  </m:r>
                </m:sub>
              </m:sSub>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gN</m:t>
              </m:r>
              <m:sSub>
                <m:sSubPr>
                  <m:ctrlPr>
                    <w:rPr>
                      <w:rFonts w:ascii="Cambria Math" w:hAnsi="Cambria Math"/>
                      <w:i/>
                    </w:rPr>
                  </m:ctrlPr>
                </m:sSubPr>
                <m:e>
                  <m:r>
                    <w:rPr>
                      <w:rFonts w:ascii="Cambria Math" w:hAnsi="Cambria Math"/>
                    </w:rPr>
                    <m:t>B</m:t>
                  </m:r>
                </m:e>
                <m:sub>
                  <m:r>
                    <w:rPr>
                      <w:rFonts w:ascii="Cambria Math" w:hAnsi="Cambria Math"/>
                    </w:rPr>
                    <m:t>Dim,2</m:t>
                  </m:r>
                </m:sub>
              </m:sSub>
            </m:sub>
          </m:sSub>
        </m:oMath>
      </m:oMathPara>
    </w:p>
    <w:p w14:paraId="40CB5B7E" w14:textId="77777777" w:rsidR="00162CFC" w:rsidRDefault="00162CFC" w:rsidP="00162CFC">
      <w:r>
        <w:t xml:space="preserve">where </w:t>
      </w:r>
      <m:oMath>
        <m:sSub>
          <m:sSubPr>
            <m:ctrlPr>
              <w:rPr>
                <w:rFonts w:ascii="Cambria Math" w:hAnsi="Cambria Math"/>
                <w:i/>
              </w:rPr>
            </m:ctrlPr>
          </m:sSubPr>
          <m:e>
            <m:r>
              <w:rPr>
                <w:rFonts w:ascii="Cambria Math" w:hAnsi="Cambria Math"/>
              </w:rPr>
              <m:t>R</m:t>
            </m:r>
          </m:e>
          <m:sub>
            <m:r>
              <w:rPr>
                <w:rFonts w:ascii="Cambria Math" w:hAnsi="Cambria Math"/>
              </w:rPr>
              <m:t>gNB</m:t>
            </m:r>
          </m:sub>
        </m:sSub>
      </m:oMath>
      <w:r>
        <w:rPr>
          <w:rFonts w:eastAsiaTheme="minorEastAsia"/>
        </w:rPr>
        <w:t xml:space="preserve"> is a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oMath>
      <w:r>
        <w:rPr>
          <w:rFonts w:eastAsiaTheme="minorEastAsia"/>
        </w:rPr>
        <w:t xml:space="preserve"> matrix.</w:t>
      </w:r>
    </w:p>
    <w:p w14:paraId="5481CB36" w14:textId="041AD19C" w:rsidR="00162CFC" w:rsidRDefault="00162CFC" w:rsidP="00162CFC">
      <w:r>
        <w:t>For a one-dimensional (1D) cross-polarized antenna array, where</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≥2</m:t>
        </m:r>
      </m:oMath>
      <w:r>
        <w:t xml:space="preserve">, the spatial correlation matrix at the gNB has a Toeplitz structure like the equations for </w:t>
      </w:r>
      <w:r w:rsidR="00D94C8D">
        <w:t xml:space="preserve">the </w:t>
      </w:r>
      <w:r>
        <w:t xml:space="preserve">2D cross-polarized antenna array but with </w:t>
      </w:r>
      <m:oMath>
        <m:sSub>
          <m:sSubPr>
            <m:ctrlPr>
              <w:rPr>
                <w:rFonts w:ascii="Cambria Math" w:hAnsi="Cambria Math"/>
                <w:i/>
              </w:rPr>
            </m:ctrlPr>
          </m:sSubPr>
          <m:e>
            <m:r>
              <w:rPr>
                <w:rFonts w:ascii="Cambria Math" w:hAnsi="Cambria Math"/>
              </w:rPr>
              <m:t>R</m:t>
            </m:r>
          </m:e>
          <m:sub>
            <m:r>
              <w:rPr>
                <w:rFonts w:ascii="Cambria Math" w:hAnsi="Cambria Math"/>
              </w:rPr>
              <m:t>gN</m:t>
            </m:r>
            <m:sSub>
              <m:sSubPr>
                <m:ctrlPr>
                  <w:rPr>
                    <w:rFonts w:ascii="Cambria Math" w:hAnsi="Cambria Math"/>
                    <w:i/>
                  </w:rPr>
                </m:ctrlPr>
              </m:sSubPr>
              <m:e>
                <m:r>
                  <w:rPr>
                    <w:rFonts w:ascii="Cambria Math" w:hAnsi="Cambria Math"/>
                  </w:rPr>
                  <m:t>B</m:t>
                </m:r>
              </m:e>
              <m:sub>
                <m:r>
                  <w:rPr>
                    <w:rFonts w:ascii="Cambria Math" w:hAnsi="Cambria Math"/>
                  </w:rPr>
                  <m:t>Dim,2</m:t>
                </m:r>
              </m:sub>
            </m:sSub>
          </m:sub>
        </m:sSub>
        <m:r>
          <w:rPr>
            <w:rFonts w:ascii="Cambria Math" w:hAnsi="Cambria Math"/>
          </w:rPr>
          <m:t>=1</m:t>
        </m:r>
      </m:oMath>
      <w:r>
        <w:t xml:space="preserve"> and therefore: </w:t>
      </w:r>
    </w:p>
    <w:p w14:paraId="125DB9AD" w14:textId="77DE9332" w:rsidR="00162CFC" w:rsidRPr="004E59AE" w:rsidRDefault="00000000" w:rsidP="00162CFC">
      <m:oMathPara>
        <m:oMath>
          <m:sSub>
            <m:sSubPr>
              <m:ctrlPr>
                <w:rPr>
                  <w:rFonts w:ascii="Cambria Math" w:hAnsi="Cambria Math"/>
                  <w:i/>
                </w:rPr>
              </m:ctrlPr>
            </m:sSubPr>
            <m:e>
              <m:r>
                <w:rPr>
                  <w:rFonts w:ascii="Cambria Math" w:hAnsi="Cambria Math"/>
                </w:rPr>
                <m:t>R</m:t>
              </m:r>
            </m:e>
            <m:sub>
              <m:r>
                <w:rPr>
                  <w:rFonts w:ascii="Cambria Math" w:hAnsi="Cambria Math"/>
                </w:rPr>
                <m:t>gNB</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gN</m:t>
              </m:r>
              <m:sSub>
                <m:sSubPr>
                  <m:ctrlPr>
                    <w:rPr>
                      <w:rFonts w:ascii="Cambria Math" w:hAnsi="Cambria Math"/>
                      <w:i/>
                    </w:rPr>
                  </m:ctrlPr>
                </m:sSubPr>
                <m:e>
                  <m:r>
                    <w:rPr>
                      <w:rFonts w:ascii="Cambria Math" w:hAnsi="Cambria Math"/>
                    </w:rPr>
                    <m:t>B</m:t>
                  </m:r>
                </m:e>
                <m:sub>
                  <m:r>
                    <w:rPr>
                      <w:rFonts w:ascii="Cambria Math" w:hAnsi="Cambria Math"/>
                    </w:rPr>
                    <m:t>Dim,1</m:t>
                  </m:r>
                </m:sub>
              </m:sSub>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gN</m:t>
              </m:r>
              <m:sSub>
                <m:sSubPr>
                  <m:ctrlPr>
                    <w:rPr>
                      <w:rFonts w:ascii="Cambria Math" w:hAnsi="Cambria Math"/>
                      <w:i/>
                    </w:rPr>
                  </m:ctrlPr>
                </m:sSubPr>
                <m:e>
                  <m:r>
                    <w:rPr>
                      <w:rFonts w:ascii="Cambria Math" w:hAnsi="Cambria Math"/>
                    </w:rPr>
                    <m:t>B</m:t>
                  </m:r>
                </m:e>
                <m:sub>
                  <m:r>
                    <w:rPr>
                      <w:rFonts w:ascii="Cambria Math" w:hAnsi="Cambria Math"/>
                    </w:rPr>
                    <m:t>Dim,2</m:t>
                  </m:r>
                </m:sub>
              </m:sSub>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gN</m:t>
              </m:r>
              <m:sSub>
                <m:sSubPr>
                  <m:ctrlPr>
                    <w:rPr>
                      <w:rFonts w:ascii="Cambria Math" w:hAnsi="Cambria Math"/>
                      <w:i/>
                    </w:rPr>
                  </m:ctrlPr>
                </m:sSubPr>
                <m:e>
                  <m:r>
                    <w:rPr>
                      <w:rFonts w:ascii="Cambria Math" w:hAnsi="Cambria Math"/>
                    </w:rPr>
                    <m:t>B</m:t>
                  </m:r>
                </m:e>
                <m:sub>
                  <m:r>
                    <w:rPr>
                      <w:rFonts w:ascii="Cambria Math" w:hAnsi="Cambria Math"/>
                    </w:rPr>
                    <m:t>Dim,1</m:t>
                  </m:r>
                </m:sub>
              </m:sSub>
            </m:sub>
          </m:sSub>
        </m:oMath>
      </m:oMathPara>
    </w:p>
    <w:p w14:paraId="30A8DA45" w14:textId="77777777" w:rsidR="00162CFC" w:rsidRPr="00C25669" w:rsidRDefault="00162CFC" w:rsidP="00162CFC">
      <w:pPr>
        <w:overflowPunct w:val="0"/>
        <w:autoSpaceDE w:val="0"/>
        <w:autoSpaceDN w:val="0"/>
        <w:adjustRightInd w:val="0"/>
        <w:textAlignment w:val="baseline"/>
        <w:rPr>
          <w:rFonts w:eastAsia="SimSun"/>
        </w:rPr>
      </w:pPr>
      <w:r w:rsidRPr="00C25669">
        <w:rPr>
          <w:rFonts w:eastAsia="SimSun" w:hint="eastAsia"/>
        </w:rPr>
        <w:t>The spatial correlation matrices at</w:t>
      </w:r>
      <w:r>
        <w:rPr>
          <w:rFonts w:eastAsia="SimSun"/>
        </w:rPr>
        <w:t xml:space="preserve"> the</w:t>
      </w:r>
      <w:r w:rsidRPr="00C25669">
        <w:rPr>
          <w:rFonts w:eastAsia="SimSun" w:hint="eastAsia"/>
        </w:rPr>
        <w:t xml:space="preserve"> UE side </w:t>
      </w:r>
      <w:r>
        <w:rPr>
          <w:rFonts w:eastAsia="SimSun"/>
        </w:rPr>
        <w:t xml:space="preserve">follow the same logic but with </w:t>
      </w:r>
      <m:oMath>
        <m:r>
          <w:rPr>
            <w:rFonts w:ascii="Cambria Math" w:eastAsia="SimSun" w:hAnsi="Cambria Math"/>
          </w:rPr>
          <m:t>α</m:t>
        </m:r>
      </m:oMath>
      <w:r>
        <w:rPr>
          <w:rFonts w:eastAsia="SimSun"/>
        </w:rPr>
        <w:t xml:space="preserve"> replaced by </w:t>
      </w:r>
      <m:oMath>
        <m:r>
          <w:rPr>
            <w:rFonts w:ascii="Cambria Math" w:eastAsia="SimSun" w:hAnsi="Cambria Math"/>
          </w:rPr>
          <m:t>β</m:t>
        </m:r>
      </m:oMath>
      <w:r>
        <w:rPr>
          <w:rFonts w:eastAsia="SimSun"/>
        </w:rPr>
        <w:t xml:space="preserve"> and assuming the 1D case </w:t>
      </w:r>
      <w:r w:rsidRPr="00C25669">
        <w:rPr>
          <w:rFonts w:eastAsia="SimSun" w:hint="eastAsia"/>
        </w:rPr>
        <w:t>as follows:</w:t>
      </w:r>
    </w:p>
    <w:p w14:paraId="58CA5A4A" w14:textId="77777777" w:rsidR="00162CFC" w:rsidRDefault="00000000" w:rsidP="00162CFC">
      <w:pPr>
        <w:jc w:val="center"/>
      </w:pPr>
      <m:oMath>
        <m:sSub>
          <m:sSubPr>
            <m:ctrlPr>
              <w:rPr>
                <w:rFonts w:ascii="Cambria Math" w:hAnsi="Cambria Math"/>
                <w:i/>
              </w:rPr>
            </m:ctrlPr>
          </m:sSubPr>
          <m:e>
            <m:r>
              <w:rPr>
                <w:rFonts w:ascii="Cambria Math" w:hAnsi="Cambria Math"/>
              </w:rPr>
              <m:t>r</m:t>
            </m:r>
          </m:e>
          <m:sub>
            <m:r>
              <w:rPr>
                <w:rFonts w:ascii="Cambria Math" w:hAnsi="Cambria Math"/>
              </w:rPr>
              <m:t>ue</m:t>
            </m:r>
          </m:sub>
        </m:sSub>
        <m:r>
          <w:rPr>
            <w:rFonts w:ascii="Cambria Math" w:hAnsi="Cambria Math"/>
          </w:rPr>
          <m:t xml:space="preserve">(k) = </m:t>
        </m:r>
        <m:sSup>
          <m:sSupPr>
            <m:ctrlPr>
              <w:rPr>
                <w:rFonts w:ascii="Cambria Math" w:hAnsi="Cambria Math"/>
                <w:i/>
              </w:rPr>
            </m:ctrlPr>
          </m:sSupPr>
          <m:e>
            <m:r>
              <m:rPr>
                <m:sty m:val="p"/>
              </m:rPr>
              <w:rPr>
                <w:rFonts w:ascii="Cambria Math" w:hAnsi="Cambria Math"/>
              </w:rPr>
              <m:t>β</m:t>
            </m:r>
          </m:e>
          <m:sup>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k - 1</m:t>
                        </m:r>
                      </m:num>
                      <m:den>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- 1</m:t>
                        </m:r>
                      </m:den>
                    </m:f>
                  </m:e>
                </m:d>
              </m:e>
              <m:sup>
                <m:r>
                  <w:rPr>
                    <w:rFonts w:ascii="Cambria Math" w:hAnsi="Cambria Math"/>
                  </w:rPr>
                  <m:t>2</m:t>
                </m:r>
              </m:sup>
            </m:sSup>
          </m:sup>
        </m:sSup>
      </m:oMath>
      <w:r w:rsidR="00162CFC">
        <w:t xml:space="preserve">, for </w:t>
      </w:r>
      <m:oMath>
        <m:r>
          <w:rPr>
            <w:rFonts w:ascii="Cambria Math" w:hAnsi="Cambria Math"/>
          </w:rPr>
          <m:t>k = 1, 2, ..., N₁</m:t>
        </m:r>
      </m:oMath>
    </w:p>
    <w:p w14:paraId="65F69ED3" w14:textId="77777777" w:rsidR="00162CFC" w:rsidRPr="008919C0" w:rsidRDefault="00000000" w:rsidP="00162CFC">
      <w:pPr>
        <w:jc w:val="center"/>
        <w:rPr>
          <w:lang w:val="de-DE"/>
        </w:rPr>
      </w:pPr>
      <m:oMathPara>
        <m:oMath>
          <m:sSub>
            <m:sSubPr>
              <m:ctrlPr>
                <w:rPr>
                  <w:rFonts w:ascii="Cambria Math" w:hAnsi="Cambria Math"/>
                  <w:i/>
                </w:rPr>
              </m:ctrlPr>
            </m:sSubPr>
            <m:e>
              <m:r>
                <w:rPr>
                  <w:rFonts w:ascii="Cambria Math" w:hAnsi="Cambria Math"/>
                </w:rPr>
                <m:t>R</m:t>
              </m:r>
            </m:e>
            <m:sub>
              <m:r>
                <w:rPr>
                  <w:rFonts w:ascii="Cambria Math" w:hAnsi="Cambria Math"/>
                </w:rPr>
                <m:t>UE</m:t>
              </m:r>
            </m:sub>
          </m:sSub>
          <m:r>
            <w:rPr>
              <w:rFonts w:ascii="Cambria Math" w:hAnsi="Cambria Math"/>
              <w:lang w:val="de-DE"/>
            </w:rPr>
            <m:t xml:space="preserve"> = </m:t>
          </m:r>
          <m:r>
            <m:rPr>
              <m:nor/>
            </m:rPr>
            <w:rPr>
              <w:rFonts w:ascii="Cambria Math" w:hAnsi="Cambria Math"/>
              <w:iCs/>
              <w:lang w:val="de-DE"/>
            </w:rPr>
            <m:t>Toeplitz</m:t>
          </m:r>
          <m:r>
            <w:rPr>
              <w:rFonts w:ascii="Cambria Math" w:hAnsi="Cambria Math"/>
              <w:lang w:val="de-DE"/>
            </w:rPr>
            <m:t>(</m:t>
          </m:r>
          <m:sSub>
            <m:sSubPr>
              <m:ctrlPr>
                <w:rPr>
                  <w:rFonts w:ascii="Cambria Math" w:hAnsi="Cambria Math"/>
                  <w:i/>
                </w:rPr>
              </m:ctrlPr>
            </m:sSubPr>
            <m:e>
              <m:r>
                <w:rPr>
                  <w:rFonts w:ascii="Cambria Math" w:hAnsi="Cambria Math"/>
                </w:rPr>
                <m:t>r</m:t>
              </m:r>
            </m:e>
            <m:sub>
              <m:r>
                <w:rPr>
                  <w:rFonts w:ascii="Cambria Math" w:hAnsi="Cambria Math"/>
                </w:rPr>
                <m:t>ue</m:t>
              </m:r>
            </m:sub>
          </m:sSub>
          <m:r>
            <w:rPr>
              <w:rFonts w:ascii="Cambria Math" w:hAnsi="Cambria Math"/>
              <w:lang w:val="de-DE"/>
            </w:rPr>
            <m:t>)</m:t>
          </m:r>
        </m:oMath>
      </m:oMathPara>
    </w:p>
    <w:p w14:paraId="4137EB9B" w14:textId="77777777" w:rsidR="00162CFC" w:rsidRDefault="00162CFC" w:rsidP="00162CFC">
      <w:r w:rsidRPr="00C25669">
        <w:t xml:space="preserve">The </w:t>
      </w:r>
      <w:r>
        <w:t xml:space="preserve">values for the </w:t>
      </w:r>
      <w:r w:rsidRPr="00C25669">
        <w:rPr>
          <w:i/>
        </w:rPr>
        <w:t>α</w:t>
      </w:r>
      <w:r w:rsidRPr="00C25669">
        <w:rPr>
          <w:rFonts w:eastAsia="SimSun" w:hint="eastAsia"/>
          <w:lang w:eastAsia="zh-CN"/>
        </w:rPr>
        <w:t xml:space="preserve"> </w:t>
      </w:r>
      <w:r w:rsidRPr="00C25669">
        <w:t xml:space="preserve">and </w:t>
      </w:r>
      <w:r w:rsidRPr="00C25669">
        <w:rPr>
          <w:i/>
        </w:rPr>
        <w:t>β</w:t>
      </w:r>
      <w:r w:rsidRPr="00C25669">
        <w:rPr>
          <w:rFonts w:eastAsia="SimSun" w:hint="eastAsia"/>
          <w:lang w:eastAsia="zh-CN"/>
        </w:rPr>
        <w:t xml:space="preserve"> </w:t>
      </w:r>
      <w:r w:rsidRPr="00C25669">
        <w:t>parameters for cross-polarized MIMO correlation matrices</w:t>
      </w:r>
      <w:r>
        <w:t xml:space="preserve"> for greater than 32 antenna ports at the gNB will need to be agreed upon by companies for the desired correlation levels.</w:t>
      </w:r>
    </w:p>
    <w:p w14:paraId="195662D1" w14:textId="77777777" w:rsidR="00162CFC" w:rsidRPr="004E59AE" w:rsidRDefault="00162CFC" w:rsidP="00162CFC">
      <w:r>
        <w:t>These generalized equations are proposed to allow for the extension of the correlation matrices to port counts greater than 32 for the gNB and greater than 8 for the UE. These equations are backward compatible with the spatial correlation matrices already in the specification (</w:t>
      </w:r>
      <w:r>
        <w:rPr>
          <w:rFonts w:eastAsia="SimSun"/>
        </w:rPr>
        <w:t>38.101</w:t>
      </w:r>
      <w:r>
        <w:t>).</w:t>
      </w:r>
    </w:p>
    <w:p w14:paraId="2219A6AC" w14:textId="77777777" w:rsidR="00162CFC" w:rsidRDefault="00162CFC" w:rsidP="00162CFC">
      <w:pPr>
        <w:overflowPunct w:val="0"/>
        <w:autoSpaceDE w:val="0"/>
        <w:autoSpaceDN w:val="0"/>
        <w:adjustRightInd w:val="0"/>
        <w:textAlignment w:val="baseline"/>
        <w:rPr>
          <w:rFonts w:eastAsia="SimSun"/>
        </w:rPr>
      </w:pPr>
      <w:r>
        <w:rPr>
          <w:rFonts w:eastAsia="SimSun"/>
        </w:rPr>
        <w:t>T</w:t>
      </w:r>
      <w:r w:rsidRPr="00C25669">
        <w:rPr>
          <w:rFonts w:eastAsia="SimSun"/>
        </w:rPr>
        <w:t xml:space="preserve">he channel spatial correlation matrix, </w:t>
      </w:r>
      <w:r w:rsidRPr="00C25669">
        <w:rPr>
          <w:rFonts w:eastAsia="SimSun" w:hint="eastAsia"/>
        </w:rPr>
        <w:t>as</w:t>
      </w:r>
      <w:r>
        <w:rPr>
          <w:rFonts w:eastAsia="SimSun"/>
        </w:rPr>
        <w:t xml:space="preserve"> per specification 38.101-4 </w:t>
      </w:r>
      <w:r>
        <w:rPr>
          <w:rFonts w:eastAsia="SimSun"/>
        </w:rPr>
        <w:fldChar w:fldCharType="begin"/>
      </w:r>
      <w:r>
        <w:rPr>
          <w:rFonts w:eastAsia="SimSun"/>
        </w:rPr>
        <w:instrText xml:space="preserve"> REF _Ref197600989 \r \h </w:instrText>
      </w:r>
      <w:r>
        <w:rPr>
          <w:rFonts w:eastAsia="SimSun"/>
        </w:rPr>
      </w:r>
      <w:r>
        <w:rPr>
          <w:rFonts w:eastAsia="SimSun"/>
        </w:rPr>
        <w:fldChar w:fldCharType="separate"/>
      </w:r>
      <w:r>
        <w:rPr>
          <w:rFonts w:eastAsia="SimSun"/>
        </w:rPr>
        <w:t>[2]</w:t>
      </w:r>
      <w:r>
        <w:rPr>
          <w:rFonts w:eastAsia="SimSun"/>
        </w:rPr>
        <w:fldChar w:fldCharType="end"/>
      </w:r>
      <w:r>
        <w:rPr>
          <w:rFonts w:eastAsia="SimSun"/>
        </w:rPr>
        <w:t xml:space="preserve">, is then </w:t>
      </w:r>
      <w:r w:rsidRPr="00C25669">
        <w:rPr>
          <w:rFonts w:eastAsia="SimSun" w:hint="eastAsia"/>
        </w:rPr>
        <w:t xml:space="preserve">defined </w:t>
      </w:r>
      <w:r>
        <w:rPr>
          <w:rFonts w:eastAsia="SimSun"/>
        </w:rPr>
        <w:t>by:</w:t>
      </w:r>
    </w:p>
    <w:p w14:paraId="4D1BD78B" w14:textId="77777777" w:rsidR="00162CFC" w:rsidRPr="00C25669" w:rsidRDefault="00000000" w:rsidP="00162CFC">
      <w:pPr>
        <w:overflowPunct w:val="0"/>
        <w:autoSpaceDE w:val="0"/>
        <w:autoSpaceDN w:val="0"/>
        <w:adjustRightInd w:val="0"/>
        <w:textAlignment w:val="baseline"/>
        <w:rPr>
          <w:rFonts w:eastAsia="SimSun"/>
        </w:rPr>
      </w:pPr>
      <m:oMathPara>
        <m:oMath>
          <m:sSub>
            <m:sSubPr>
              <m:ctrlPr>
                <w:rPr>
                  <w:rFonts w:ascii="Cambria Math" w:eastAsia="SimSun" w:hAnsi="Cambria Math"/>
                  <w:i/>
                </w:rPr>
              </m:ctrlPr>
            </m:sSubPr>
            <m:e>
              <m:r>
                <w:rPr>
                  <w:rFonts w:ascii="Cambria Math" w:eastAsia="SimSun" w:hAnsi="Cambria Math"/>
                </w:rPr>
                <m:t>R</m:t>
              </m:r>
            </m:e>
            <m:sub>
              <m:r>
                <m:rPr>
                  <m:nor/>
                </m:rPr>
                <w:rPr>
                  <w:rFonts w:ascii="Cambria Math" w:eastAsia="SimSun" w:hAnsi="Cambria Math"/>
                </w:rPr>
                <m:t>spat</m:t>
              </m:r>
            </m:sub>
          </m:sSub>
          <m:r>
            <w:rPr>
              <w:rFonts w:ascii="Cambria Math" w:eastAsia="SimSun" w:hAnsi="Cambria Math"/>
            </w:rPr>
            <m:t>=P</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gNB</m:t>
                  </m:r>
                </m:sub>
              </m:sSub>
              <m:r>
                <w:rPr>
                  <w:rFonts w:ascii="Cambria Math" w:eastAsia="SimSun" w:hAnsi="Cambria Math"/>
                </w:rPr>
                <m:t>⊗</m:t>
              </m:r>
              <m:r>
                <m:rPr>
                  <m:sty m:val="p"/>
                </m:rPr>
                <w:rPr>
                  <w:rFonts w:ascii="Cambria Math" w:eastAsia="SimSun" w:hAnsi="Cambria Math"/>
                </w:rPr>
                <m:t>Γ</m:t>
              </m:r>
              <m:r>
                <w:rPr>
                  <w:rFonts w:ascii="Cambria Math" w:eastAsia="SimSun" w:hAnsi="Cambria Math"/>
                </w:rPr>
                <m:t>⊗</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UE</m:t>
                  </m:r>
                </m:sub>
              </m:sSub>
            </m:e>
          </m:d>
          <m:sSup>
            <m:sSupPr>
              <m:ctrlPr>
                <w:rPr>
                  <w:rFonts w:ascii="Cambria Math" w:eastAsia="SimSun" w:hAnsi="Cambria Math"/>
                  <w:i/>
                </w:rPr>
              </m:ctrlPr>
            </m:sSupPr>
            <m:e>
              <m:r>
                <w:rPr>
                  <w:rFonts w:ascii="Cambria Math" w:eastAsia="SimSun" w:hAnsi="Cambria Math"/>
                </w:rPr>
                <m:t>P</m:t>
              </m:r>
            </m:e>
            <m:sup>
              <m:r>
                <w:rPr>
                  <w:rFonts w:ascii="Cambria Math" w:eastAsia="SimSun" w:hAnsi="Cambria Math"/>
                </w:rPr>
                <m:t>T</m:t>
              </m:r>
            </m:sup>
          </m:sSup>
        </m:oMath>
      </m:oMathPara>
    </w:p>
    <w:p w14:paraId="4028DF24" w14:textId="77777777" w:rsidR="00162CFC" w:rsidRPr="00C25669" w:rsidRDefault="00162CFC" w:rsidP="00162CFC">
      <w:pPr>
        <w:overflowPunct w:val="0"/>
        <w:autoSpaceDE w:val="0"/>
        <w:autoSpaceDN w:val="0"/>
        <w:adjustRightInd w:val="0"/>
        <w:textAlignment w:val="baseline"/>
        <w:rPr>
          <w:rFonts w:eastAsia="SimSun"/>
        </w:rPr>
      </w:pPr>
      <w:proofErr w:type="gramStart"/>
      <w:r w:rsidRPr="00C25669">
        <w:rPr>
          <w:rFonts w:eastAsia="SimSun"/>
        </w:rPr>
        <w:lastRenderedPageBreak/>
        <w:t>where</w:t>
      </w:r>
      <w:proofErr w:type="gramEnd"/>
    </w:p>
    <w:p w14:paraId="7B053447" w14:textId="77777777" w:rsidR="00162CFC" w:rsidRDefault="00000000" w:rsidP="00F02B49">
      <w:pPr>
        <w:pStyle w:val="ListParagraph"/>
        <w:numPr>
          <w:ilvl w:val="0"/>
          <w:numId w:val="17"/>
        </w:numPr>
        <w:ind w:left="568" w:hanging="284"/>
        <w:rPr>
          <w:rFonts w:eastAsia="SimSun"/>
        </w:rPr>
      </w:pPr>
      <m:oMath>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UE</m:t>
            </m:r>
          </m:sub>
        </m:sSub>
      </m:oMath>
      <w:r w:rsidR="00162CFC" w:rsidRPr="00B8791C">
        <w:rPr>
          <w:rFonts w:eastAsia="SimSun"/>
        </w:rPr>
        <w:t xml:space="preserve"> and </w:t>
      </w:r>
      <m:oMath>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gNB</m:t>
            </m:r>
          </m:sub>
        </m:sSub>
      </m:oMath>
      <w:r w:rsidR="00162CFC" w:rsidRPr="00B8791C">
        <w:rPr>
          <w:rFonts w:eastAsia="SimSun"/>
        </w:rPr>
        <w:t xml:space="preserve"> are defined above,</w:t>
      </w:r>
    </w:p>
    <w:p w14:paraId="11B37D95" w14:textId="77777777" w:rsidR="00162CFC" w:rsidRDefault="000014F2" w:rsidP="00F02B49">
      <w:pPr>
        <w:pStyle w:val="ListParagraph"/>
        <w:numPr>
          <w:ilvl w:val="0"/>
          <w:numId w:val="17"/>
        </w:numPr>
        <w:ind w:left="568" w:hanging="284"/>
        <w:rPr>
          <w:rFonts w:eastAsia="SimSun"/>
        </w:rPr>
      </w:pPr>
      <m:oMath>
        <m:r>
          <m:rPr>
            <m:sty m:val="p"/>
          </m:rPr>
          <w:rPr>
            <w:rFonts w:ascii="Cambria Math" w:eastAsia="SimSun" w:hAnsi="Cambria Math"/>
          </w:rPr>
          <m:t>Γ</m:t>
        </m:r>
      </m:oMath>
      <w:r w:rsidR="00162CFC" w:rsidRPr="00B8791C">
        <w:rPr>
          <w:rFonts w:eastAsia="SimSun"/>
        </w:rPr>
        <w:t xml:space="preserve"> is the polarization correlation matrix defined in </w:t>
      </w:r>
      <w:r w:rsidR="00162CFC" w:rsidRPr="00B8791C">
        <w:rPr>
          <w:rFonts w:eastAsia="SimSun"/>
        </w:rPr>
        <w:fldChar w:fldCharType="begin"/>
      </w:r>
      <w:r w:rsidR="00162CFC" w:rsidRPr="00B8791C">
        <w:rPr>
          <w:rFonts w:eastAsia="SimSun"/>
        </w:rPr>
        <w:instrText xml:space="preserve"> REF _Ref197600989 \r \h </w:instrText>
      </w:r>
      <w:r w:rsidR="00162CFC" w:rsidRPr="00B8791C">
        <w:rPr>
          <w:rFonts w:eastAsia="SimSun"/>
        </w:rPr>
      </w:r>
      <w:r w:rsidR="00162CFC" w:rsidRPr="00B8791C">
        <w:rPr>
          <w:rFonts w:eastAsia="SimSun"/>
        </w:rPr>
        <w:fldChar w:fldCharType="separate"/>
      </w:r>
      <w:r w:rsidR="00162CFC" w:rsidRPr="00B8791C">
        <w:rPr>
          <w:rFonts w:eastAsia="SimSun"/>
        </w:rPr>
        <w:t>[2]</w:t>
      </w:r>
      <w:r w:rsidR="00162CFC" w:rsidRPr="00B8791C">
        <w:rPr>
          <w:rFonts w:eastAsia="SimSun"/>
        </w:rPr>
        <w:fldChar w:fldCharType="end"/>
      </w:r>
      <w:r w:rsidR="00162CFC">
        <w:rPr>
          <w:rFonts w:eastAsia="SimSun"/>
        </w:rPr>
        <w:t>,</w:t>
      </w:r>
    </w:p>
    <w:p w14:paraId="2DE58549" w14:textId="77777777" w:rsidR="00162CFC" w:rsidRDefault="000014F2" w:rsidP="00F02B49">
      <w:pPr>
        <w:pStyle w:val="ListParagraph"/>
        <w:numPr>
          <w:ilvl w:val="0"/>
          <w:numId w:val="17"/>
        </w:numPr>
        <w:ind w:left="568" w:hanging="284"/>
        <w:rPr>
          <w:rFonts w:eastAsia="SimSun"/>
        </w:rPr>
      </w:pPr>
      <m:oMath>
        <m:r>
          <w:rPr>
            <w:rFonts w:ascii="Cambria Math" w:eastAsia="SimSun" w:hAnsi="Cambria Math"/>
          </w:rPr>
          <m:t>P</m:t>
        </m:r>
      </m:oMath>
      <w:r w:rsidR="00162CFC">
        <w:rPr>
          <w:rFonts w:eastAsia="SimSun"/>
        </w:rPr>
        <w:t xml:space="preserve"> is the permutation matrix defined in </w:t>
      </w:r>
      <w:r w:rsidR="00162CFC">
        <w:rPr>
          <w:rFonts w:eastAsia="SimSun"/>
        </w:rPr>
        <w:fldChar w:fldCharType="begin"/>
      </w:r>
      <w:r w:rsidR="00162CFC">
        <w:rPr>
          <w:rFonts w:eastAsia="SimSun"/>
        </w:rPr>
        <w:instrText xml:space="preserve"> REF _Ref197600989 \r \h </w:instrText>
      </w:r>
      <w:r w:rsidR="00162CFC">
        <w:rPr>
          <w:rFonts w:eastAsia="SimSun"/>
        </w:rPr>
      </w:r>
      <w:r w:rsidR="00162CFC">
        <w:rPr>
          <w:rFonts w:eastAsia="SimSun"/>
        </w:rPr>
        <w:fldChar w:fldCharType="separate"/>
      </w:r>
      <w:r w:rsidR="00162CFC">
        <w:rPr>
          <w:rFonts w:eastAsia="SimSun"/>
        </w:rPr>
        <w:t>[2]</w:t>
      </w:r>
      <w:r w:rsidR="00162CFC">
        <w:rPr>
          <w:rFonts w:eastAsia="SimSun"/>
        </w:rPr>
        <w:fldChar w:fldCharType="end"/>
      </w:r>
    </w:p>
    <w:p w14:paraId="59371849" w14:textId="77777777" w:rsidR="00162CFC" w:rsidRPr="00B8791C" w:rsidRDefault="00000000" w:rsidP="00F02B49">
      <w:pPr>
        <w:pStyle w:val="ListParagraph"/>
        <w:numPr>
          <w:ilvl w:val="0"/>
          <w:numId w:val="17"/>
        </w:numPr>
        <w:ind w:left="568" w:hanging="284"/>
        <w:rPr>
          <w:rFonts w:eastAsia="SimSun"/>
        </w:rPr>
      </w:pPr>
      <m:oMath>
        <m:sSup>
          <m:sSupPr>
            <m:ctrlPr>
              <w:rPr>
                <w:rFonts w:ascii="Cambria Math" w:eastAsia="SimSun" w:hAnsi="Cambria Math"/>
                <w:i/>
              </w:rPr>
            </m:ctrlPr>
          </m:sSupPr>
          <m:e>
            <m:d>
              <m:dPr>
                <m:ctrlPr>
                  <w:rPr>
                    <w:rFonts w:ascii="Cambria Math" w:eastAsia="SimSun" w:hAnsi="Cambria Math"/>
                    <w:i/>
                  </w:rPr>
                </m:ctrlPr>
              </m:dPr>
              <m:e>
                <m:r>
                  <w:rPr>
                    <w:rFonts w:ascii="Cambria Math" w:eastAsia="SimSun" w:hAnsi="Cambria Math"/>
                  </w:rPr>
                  <m:t>∙</m:t>
                </m:r>
              </m:e>
            </m:d>
          </m:e>
          <m:sup>
            <m:r>
              <w:rPr>
                <w:rFonts w:ascii="Cambria Math" w:eastAsia="SimSun" w:hAnsi="Cambria Math"/>
              </w:rPr>
              <m:t>T</m:t>
            </m:r>
          </m:sup>
        </m:sSup>
      </m:oMath>
      <w:r w:rsidR="00162CFC">
        <w:rPr>
          <w:rFonts w:eastAsia="SimSun"/>
        </w:rPr>
        <w:t xml:space="preserve"> denotes the matrix transpose.</w:t>
      </w:r>
    </w:p>
    <w:p w14:paraId="31AB8F66" w14:textId="77777777" w:rsidR="00162CFC" w:rsidRDefault="00162CFC" w:rsidP="00162CFC">
      <w:pPr>
        <w:overflowPunct w:val="0"/>
        <w:autoSpaceDE w:val="0"/>
        <w:autoSpaceDN w:val="0"/>
        <w:adjustRightInd w:val="0"/>
        <w:textAlignment w:val="baseline"/>
        <w:rPr>
          <w:rFonts w:eastAsia="SimSun"/>
        </w:rPr>
      </w:pPr>
      <w:r w:rsidRPr="00661924">
        <w:rPr>
          <w:rFonts w:eastAsia="SimSun"/>
        </w:rPr>
        <w:t xml:space="preserve">The values </w:t>
      </w:r>
      <w:r>
        <w:rPr>
          <w:rFonts w:eastAsia="SimSun"/>
        </w:rPr>
        <w:t xml:space="preserve">for </w:t>
      </w:r>
      <m:oMath>
        <m:sSub>
          <m:sSubPr>
            <m:ctrlPr>
              <w:rPr>
                <w:rFonts w:ascii="Cambria Math" w:eastAsia="SimSun" w:hAnsi="Cambria Math"/>
                <w:i/>
              </w:rPr>
            </m:ctrlPr>
          </m:sSubPr>
          <m:e>
            <m:r>
              <w:rPr>
                <w:rFonts w:ascii="Cambria Math" w:eastAsia="SimSun" w:hAnsi="Cambria Math"/>
              </w:rPr>
              <m:t>R</m:t>
            </m:r>
          </m:e>
          <m:sub>
            <m:r>
              <m:rPr>
                <m:nor/>
              </m:rPr>
              <w:rPr>
                <w:rFonts w:ascii="Cambria Math" w:eastAsia="SimSun" w:hAnsi="Cambria Math"/>
              </w:rPr>
              <m:t>spat</m:t>
            </m:r>
          </m:sub>
        </m:sSub>
      </m:oMath>
      <w:r>
        <w:rPr>
          <w:rFonts w:eastAsia="SimSun"/>
        </w:rPr>
        <w:t xml:space="preserve"> are </w:t>
      </w:r>
      <w:r w:rsidRPr="00661924">
        <w:rPr>
          <w:rFonts w:eastAsia="SimSun"/>
        </w:rPr>
        <w:t xml:space="preserve">adjusted to </w:t>
      </w:r>
      <w:r>
        <w:rPr>
          <w:rFonts w:eastAsia="SimSun"/>
        </w:rPr>
        <w:t>e</w:t>
      </w:r>
      <w:r w:rsidRPr="00661924">
        <w:rPr>
          <w:rFonts w:eastAsia="SimSun"/>
        </w:rPr>
        <w:t>nsure the correlation matrix is positive semi-definite after round-off to 4-digit precision. This is done using the</w:t>
      </w:r>
      <w:r>
        <w:rPr>
          <w:rFonts w:eastAsia="SimSun"/>
        </w:rPr>
        <w:t xml:space="preserve"> </w:t>
      </w:r>
      <w:r w:rsidRPr="00661924">
        <w:rPr>
          <w:rFonts w:eastAsia="SimSun"/>
        </w:rPr>
        <w:t>equation</w:t>
      </w:r>
      <w:r>
        <w:rPr>
          <w:rFonts w:eastAsia="SimSun"/>
        </w:rPr>
        <w:t xml:space="preserve">s in 38.101-4 </w:t>
      </w:r>
      <w:r>
        <w:rPr>
          <w:rFonts w:eastAsia="SimSun"/>
        </w:rPr>
        <w:fldChar w:fldCharType="begin"/>
      </w:r>
      <w:r>
        <w:rPr>
          <w:rFonts w:eastAsia="SimSun"/>
        </w:rPr>
        <w:instrText xml:space="preserve"> REF _Ref197600989 \r \h </w:instrText>
      </w:r>
      <w:r>
        <w:rPr>
          <w:rFonts w:eastAsia="SimSun"/>
        </w:rPr>
      </w:r>
      <w:r>
        <w:rPr>
          <w:rFonts w:eastAsia="SimSun"/>
        </w:rPr>
        <w:fldChar w:fldCharType="separate"/>
      </w:r>
      <w:r>
        <w:rPr>
          <w:rFonts w:eastAsia="SimSun"/>
        </w:rPr>
        <w:t>[2]</w:t>
      </w:r>
      <w:r>
        <w:rPr>
          <w:rFonts w:eastAsia="SimSun"/>
        </w:rPr>
        <w:fldChar w:fldCharType="end"/>
      </w:r>
      <w:r w:rsidRPr="00661924">
        <w:rPr>
          <w:rFonts w:eastAsia="SimSun"/>
        </w:rPr>
        <w:t>:</w:t>
      </w:r>
    </w:p>
    <w:p w14:paraId="1DA8FE98" w14:textId="77777777" w:rsidR="00162CFC" w:rsidRPr="00445C83" w:rsidRDefault="00000000" w:rsidP="00162CFC">
      <w:pPr>
        <w:overflowPunct w:val="0"/>
        <w:autoSpaceDE w:val="0"/>
        <w:autoSpaceDN w:val="0"/>
        <w:adjustRightInd w:val="0"/>
        <w:jc w:val="center"/>
        <w:textAlignment w:val="baseline"/>
        <w:rPr>
          <w:rFonts w:eastAsia="SimSun"/>
        </w:rPr>
      </w:pPr>
      <m:oMath>
        <m:sSub>
          <m:sSubPr>
            <m:ctrlPr>
              <w:rPr>
                <w:rFonts w:ascii="Cambria Math" w:eastAsia="SimSun" w:hAnsi="Cambria Math"/>
                <w:i/>
              </w:rPr>
            </m:ctrlPr>
          </m:sSubPr>
          <m:e>
            <m:r>
              <w:rPr>
                <w:rFonts w:ascii="Cambria Math" w:eastAsia="SimSun" w:hAnsi="Cambria Math"/>
              </w:rPr>
              <m:t>R</m:t>
            </m:r>
          </m:e>
          <m:sub>
            <m:r>
              <m:rPr>
                <m:nor/>
              </m:rPr>
              <w:rPr>
                <w:rFonts w:ascii="Cambria Math" w:eastAsia="SimSun" w:hAnsi="Cambria Math"/>
              </w:rPr>
              <m:t>high</m:t>
            </m:r>
          </m:sub>
        </m:sSub>
        <m:r>
          <w:rPr>
            <w:rFonts w:ascii="Cambria Math" w:eastAsia="SimSun" w:hAnsi="Cambria Math"/>
          </w:rPr>
          <m:t>=</m:t>
        </m:r>
        <m:f>
          <m:fPr>
            <m:type m:val="lin"/>
            <m:ctrlPr>
              <w:rPr>
                <w:rFonts w:ascii="Cambria Math" w:eastAsia="SimSun" w:hAnsi="Cambria Math"/>
                <w:i/>
              </w:rPr>
            </m:ctrlPr>
          </m:fPr>
          <m:num>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R</m:t>
                    </m:r>
                  </m:e>
                  <m:sub>
                    <m:r>
                      <m:rPr>
                        <m:nor/>
                      </m:rPr>
                      <w:rPr>
                        <w:rFonts w:ascii="Cambria Math" w:eastAsia="SimSun" w:hAnsi="Cambria Math"/>
                      </w:rPr>
                      <m:t>spat</m:t>
                    </m:r>
                  </m:sub>
                </m:sSub>
                <m:r>
                  <w:rPr>
                    <w:rFonts w:ascii="Cambria Math" w:eastAsia="SimSun" w:hAnsi="Cambria Math"/>
                  </w:rPr>
                  <m:t>+a</m:t>
                </m:r>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n</m:t>
                    </m:r>
                  </m:sub>
                </m:sSub>
              </m:e>
            </m:d>
          </m:num>
          <m:den>
            <m:d>
              <m:dPr>
                <m:ctrlPr>
                  <w:rPr>
                    <w:rFonts w:ascii="Cambria Math" w:eastAsia="SimSun" w:hAnsi="Cambria Math"/>
                    <w:i/>
                  </w:rPr>
                </m:ctrlPr>
              </m:dPr>
              <m:e>
                <m:r>
                  <w:rPr>
                    <w:rFonts w:ascii="Cambria Math" w:eastAsia="SimSun" w:hAnsi="Cambria Math"/>
                  </w:rPr>
                  <m:t>1+a</m:t>
                </m:r>
              </m:e>
            </m:d>
          </m:den>
        </m:f>
        <m:r>
          <m:rPr>
            <m:nor/>
          </m:rPr>
          <w:rPr>
            <w:rFonts w:ascii="Cambria Math" w:eastAsia="SimSun" w:hAnsi="Cambria Math"/>
          </w:rPr>
          <m:t xml:space="preserve"> </m:t>
        </m:r>
      </m:oMath>
      <w:r w:rsidR="00162CFC">
        <w:rPr>
          <w:rFonts w:eastAsia="SimSun"/>
        </w:rPr>
        <w:t xml:space="preserve"> or </w:t>
      </w:r>
      <m:oMath>
        <m:sSub>
          <m:sSubPr>
            <m:ctrlPr>
              <w:rPr>
                <w:rFonts w:ascii="Cambria Math" w:eastAsia="SimSun" w:hAnsi="Cambria Math"/>
                <w:i/>
              </w:rPr>
            </m:ctrlPr>
          </m:sSubPr>
          <m:e>
            <m:r>
              <w:rPr>
                <w:rFonts w:ascii="Cambria Math" w:eastAsia="SimSun" w:hAnsi="Cambria Math"/>
              </w:rPr>
              <m:t>R</m:t>
            </m:r>
          </m:e>
          <m:sub>
            <m:r>
              <m:rPr>
                <m:nor/>
              </m:rPr>
              <w:rPr>
                <w:rFonts w:ascii="Cambria Math" w:eastAsia="SimSun" w:hAnsi="Cambria Math"/>
              </w:rPr>
              <m:t>medium</m:t>
            </m:r>
          </m:sub>
        </m:sSub>
        <m:r>
          <w:rPr>
            <w:rFonts w:ascii="Cambria Math" w:eastAsia="SimSun" w:hAnsi="Cambria Math"/>
          </w:rPr>
          <m:t>=</m:t>
        </m:r>
        <m:f>
          <m:fPr>
            <m:type m:val="lin"/>
            <m:ctrlPr>
              <w:rPr>
                <w:rFonts w:ascii="Cambria Math" w:eastAsia="SimSun" w:hAnsi="Cambria Math"/>
                <w:i/>
              </w:rPr>
            </m:ctrlPr>
          </m:fPr>
          <m:num>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R</m:t>
                    </m:r>
                  </m:e>
                  <m:sub>
                    <m:r>
                      <m:rPr>
                        <m:nor/>
                      </m:rPr>
                      <w:rPr>
                        <w:rFonts w:ascii="Cambria Math" w:eastAsia="SimSun" w:hAnsi="Cambria Math"/>
                      </w:rPr>
                      <m:t>spat</m:t>
                    </m:r>
                  </m:sub>
                </m:sSub>
                <m:r>
                  <w:rPr>
                    <w:rFonts w:ascii="Cambria Math" w:eastAsia="SimSun" w:hAnsi="Cambria Math"/>
                  </w:rPr>
                  <m:t>+a</m:t>
                </m:r>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n</m:t>
                    </m:r>
                  </m:sub>
                </m:sSub>
              </m:e>
            </m:d>
          </m:num>
          <m:den>
            <m:d>
              <m:dPr>
                <m:ctrlPr>
                  <w:rPr>
                    <w:rFonts w:ascii="Cambria Math" w:eastAsia="SimSun" w:hAnsi="Cambria Math"/>
                    <w:i/>
                  </w:rPr>
                </m:ctrlPr>
              </m:dPr>
              <m:e>
                <m:r>
                  <w:rPr>
                    <w:rFonts w:ascii="Cambria Math" w:eastAsia="SimSun" w:hAnsi="Cambria Math"/>
                  </w:rPr>
                  <m:t>1+a</m:t>
                </m:r>
              </m:e>
            </m:d>
          </m:den>
        </m:f>
      </m:oMath>
    </w:p>
    <w:p w14:paraId="773BCC15" w14:textId="77777777" w:rsidR="00162CFC" w:rsidRDefault="00162CFC" w:rsidP="00162CFC">
      <w:pPr>
        <w:overflowPunct w:val="0"/>
        <w:autoSpaceDE w:val="0"/>
        <w:autoSpaceDN w:val="0"/>
        <w:adjustRightInd w:val="0"/>
        <w:textAlignment w:val="baseline"/>
        <w:rPr>
          <w:rFonts w:eastAsia="SimSun"/>
        </w:rPr>
      </w:pPr>
      <w:r>
        <w:rPr>
          <w:rFonts w:eastAsia="SimSun"/>
        </w:rPr>
        <w:t>w</w:t>
      </w:r>
      <w:r w:rsidRPr="00661924">
        <w:rPr>
          <w:rFonts w:eastAsia="SimSun"/>
        </w:rPr>
        <w:t xml:space="preserve">here the value </w:t>
      </w:r>
      <m:oMath>
        <m:r>
          <w:rPr>
            <w:rFonts w:ascii="Cambria Math" w:eastAsia="SimSun" w:hAnsi="Cambria Math"/>
          </w:rPr>
          <m:t>a</m:t>
        </m:r>
      </m:oMath>
      <w:r w:rsidRPr="00661924">
        <w:rPr>
          <w:rFonts w:eastAsia="SimSun"/>
        </w:rPr>
        <w:t xml:space="preserve"> is a scaling factor </w:t>
      </w:r>
      <w:r>
        <w:rPr>
          <w:rFonts w:eastAsia="SimSun"/>
        </w:rPr>
        <w:t xml:space="preserve">whose value varies with the correlation level </w:t>
      </w:r>
      <w:r w:rsidRPr="00661924">
        <w:rPr>
          <w:rFonts w:eastAsia="SimSun"/>
        </w:rPr>
        <w:t>such that the</w:t>
      </w:r>
      <w:r>
        <w:rPr>
          <w:rFonts w:eastAsia="SimSun"/>
        </w:rPr>
        <w:t xml:space="preserve"> resulting correlation matrix is</w:t>
      </w:r>
      <w:r w:rsidRPr="00661924">
        <w:rPr>
          <w:rFonts w:eastAsia="SimSun"/>
        </w:rPr>
        <w:t xml:space="preserve"> positive semi-definite</w:t>
      </w:r>
      <w:r>
        <w:rPr>
          <w:rFonts w:eastAsia="SimSun"/>
        </w:rPr>
        <w:t>.</w:t>
      </w:r>
    </w:p>
    <w:p w14:paraId="4C112AAE" w14:textId="77777777" w:rsidR="00162CFC" w:rsidRPr="003D5765" w:rsidRDefault="00162CFC" w:rsidP="00162CFC">
      <w:pPr>
        <w:rPr>
          <w:rStyle w:val="SubtleEmphasis"/>
          <w:b/>
          <w:color w:val="auto"/>
        </w:rPr>
      </w:pPr>
      <w:r w:rsidRPr="003D5765">
        <w:rPr>
          <w:rStyle w:val="SubtleEmphasis"/>
          <w:b/>
          <w:color w:val="auto"/>
        </w:rPr>
        <w:t>MIMO Correlation Matrices using ULA antennas</w:t>
      </w:r>
    </w:p>
    <w:p w14:paraId="499F2229" w14:textId="659C282C" w:rsidR="00162CFC" w:rsidRPr="00C25669" w:rsidRDefault="00162CFC" w:rsidP="00162CFC">
      <w:pPr>
        <w:overflowPunct w:val="0"/>
        <w:autoSpaceDE w:val="0"/>
        <w:autoSpaceDN w:val="0"/>
        <w:adjustRightInd w:val="0"/>
        <w:textAlignment w:val="baseline"/>
        <w:rPr>
          <w:rFonts w:eastAsia="SimSun"/>
        </w:rPr>
      </w:pPr>
      <w:r w:rsidRPr="00C25669">
        <w:rPr>
          <w:rFonts w:eastAsia="SimSun" w:hint="eastAsia"/>
        </w:rPr>
        <w:t>The spatial correlation matrices at</w:t>
      </w:r>
      <w:r>
        <w:rPr>
          <w:rFonts w:eastAsia="SimSun"/>
        </w:rPr>
        <w:t xml:space="preserve"> the</w:t>
      </w:r>
      <w:r w:rsidRPr="00C25669">
        <w:rPr>
          <w:rFonts w:eastAsia="SimSun" w:hint="eastAsia"/>
        </w:rPr>
        <w:t xml:space="preserve"> </w:t>
      </w:r>
      <w:r>
        <w:rPr>
          <w:rFonts w:eastAsia="SimSun"/>
        </w:rPr>
        <w:t>gNB</w:t>
      </w:r>
      <w:r w:rsidRPr="00C25669">
        <w:rPr>
          <w:rFonts w:eastAsia="SimSun" w:hint="eastAsia"/>
        </w:rPr>
        <w:t xml:space="preserve"> </w:t>
      </w:r>
      <w:r>
        <w:rPr>
          <w:rFonts w:eastAsia="SimSun"/>
        </w:rPr>
        <w:t xml:space="preserve">for a ULA with </w:t>
      </w:r>
      <m:oMath>
        <m:r>
          <w:rPr>
            <w:rFonts w:ascii="Cambria Math" w:eastAsia="SimSun" w:hAnsi="Cambria Math"/>
          </w:rPr>
          <m:t>N</m:t>
        </m:r>
      </m:oMath>
      <w:r>
        <w:rPr>
          <w:rFonts w:eastAsia="SimSun"/>
        </w:rPr>
        <w:t xml:space="preserve"> antenna</w:t>
      </w:r>
      <w:r w:rsidR="003D0D1F">
        <w:rPr>
          <w:rFonts w:eastAsia="SimSun"/>
        </w:rPr>
        <w:t xml:space="preserve"> port</w:t>
      </w:r>
      <w:r>
        <w:rPr>
          <w:rFonts w:eastAsia="SimSun"/>
        </w:rPr>
        <w:t xml:space="preserve">s have a </w:t>
      </w:r>
      <w:r>
        <w:t>Toeplitz structure</w:t>
      </w:r>
      <w:r w:rsidRPr="00C25669">
        <w:rPr>
          <w:rFonts w:eastAsia="SimSun" w:hint="eastAsia"/>
        </w:rPr>
        <w:t>:</w:t>
      </w:r>
    </w:p>
    <w:p w14:paraId="78EE6DA3" w14:textId="77777777" w:rsidR="00162CFC" w:rsidRDefault="000014F2" w:rsidP="00162CFC">
      <w:pPr>
        <w:jc w:val="center"/>
      </w:pPr>
      <m:oMath>
        <m:r>
          <w:rPr>
            <w:rFonts w:ascii="Cambria Math" w:hAnsi="Cambria Math"/>
          </w:rPr>
          <m:t xml:space="preserve">r(k) = </m:t>
        </m:r>
        <m:sSup>
          <m:sSupPr>
            <m:ctrlPr>
              <w:rPr>
                <w:rFonts w:ascii="Cambria Math" w:hAnsi="Cambria Math"/>
                <w:i/>
              </w:rPr>
            </m:ctrlPr>
          </m:sSupPr>
          <m:e>
            <m:r>
              <w:rPr>
                <w:rFonts w:ascii="Cambria Math" w:hAnsi="Cambria Math"/>
              </w:rPr>
              <m:t>α</m:t>
            </m:r>
          </m:e>
          <m:sup>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k - 1</m:t>
                        </m:r>
                      </m:num>
                      <m:den>
                        <m:r>
                          <w:rPr>
                            <w:rFonts w:ascii="Cambria Math" w:hAnsi="Cambria Math"/>
                          </w:rPr>
                          <m:t>N- 1</m:t>
                        </m:r>
                      </m:den>
                    </m:f>
                  </m:e>
                </m:d>
              </m:e>
              <m:sup>
                <m:r>
                  <w:rPr>
                    <w:rFonts w:ascii="Cambria Math" w:hAnsi="Cambria Math"/>
                  </w:rPr>
                  <m:t>2</m:t>
                </m:r>
              </m:sup>
            </m:sSup>
          </m:sup>
        </m:sSup>
      </m:oMath>
      <w:r w:rsidR="00162CFC">
        <w:t xml:space="preserve">, for </w:t>
      </w:r>
      <m:oMath>
        <m:r>
          <w:rPr>
            <w:rFonts w:ascii="Cambria Math" w:hAnsi="Cambria Math"/>
          </w:rPr>
          <m:t>k = 1, 2, ..., N</m:t>
        </m:r>
      </m:oMath>
    </w:p>
    <w:p w14:paraId="6DF0F1E2" w14:textId="77777777" w:rsidR="00162CFC" w:rsidRPr="007D0716" w:rsidRDefault="00000000" w:rsidP="00162CFC">
      <w:pPr>
        <w:jc w:val="center"/>
      </w:pPr>
      <m:oMathPara>
        <m:oMath>
          <m:sSub>
            <m:sSubPr>
              <m:ctrlPr>
                <w:rPr>
                  <w:rFonts w:ascii="Cambria Math" w:hAnsi="Cambria Math"/>
                  <w:i/>
                </w:rPr>
              </m:ctrlPr>
            </m:sSubPr>
            <m:e>
              <m:r>
                <w:rPr>
                  <w:rFonts w:ascii="Cambria Math" w:hAnsi="Cambria Math"/>
                </w:rPr>
                <m:t>R</m:t>
              </m:r>
            </m:e>
            <m:sub>
              <m:r>
                <w:rPr>
                  <w:rFonts w:ascii="Cambria Math" w:hAnsi="Cambria Math"/>
                </w:rPr>
                <m:t>gNB</m:t>
              </m:r>
            </m:sub>
          </m:sSub>
          <m:r>
            <w:rPr>
              <w:rFonts w:ascii="Cambria Math" w:hAnsi="Cambria Math"/>
            </w:rPr>
            <m:t xml:space="preserve"> = </m:t>
          </m:r>
          <m:r>
            <m:rPr>
              <m:nor/>
            </m:rPr>
            <w:rPr>
              <w:rFonts w:ascii="Cambria Math" w:hAnsi="Cambria Math"/>
            </w:rPr>
            <m:t>Toeplitz</m:t>
          </m:r>
          <m:d>
            <m:dPr>
              <m:ctrlPr>
                <w:rPr>
                  <w:rFonts w:ascii="Cambria Math" w:hAnsi="Cambria Math"/>
                  <w:i/>
                </w:rPr>
              </m:ctrlPr>
            </m:dPr>
            <m:e>
              <m:r>
                <w:rPr>
                  <w:rFonts w:ascii="Cambria Math" w:hAnsi="Cambria Math"/>
                </w:rPr>
                <m:t>r</m:t>
              </m:r>
            </m:e>
          </m:d>
        </m:oMath>
      </m:oMathPara>
    </w:p>
    <w:p w14:paraId="4F7C6C0D" w14:textId="77777777" w:rsidR="00162CFC" w:rsidRPr="00C25669" w:rsidRDefault="00162CFC" w:rsidP="00162CFC">
      <w:pPr>
        <w:overflowPunct w:val="0"/>
        <w:autoSpaceDE w:val="0"/>
        <w:autoSpaceDN w:val="0"/>
        <w:adjustRightInd w:val="0"/>
        <w:textAlignment w:val="baseline"/>
        <w:rPr>
          <w:rFonts w:eastAsia="SimSun"/>
        </w:rPr>
      </w:pPr>
      <w:r w:rsidRPr="00C25669">
        <w:rPr>
          <w:rFonts w:eastAsia="SimSun" w:hint="eastAsia"/>
        </w:rPr>
        <w:t xml:space="preserve">The spatial correlation matrices at </w:t>
      </w:r>
      <w:r>
        <w:rPr>
          <w:rFonts w:eastAsia="SimSun"/>
        </w:rPr>
        <w:t xml:space="preserve">the </w:t>
      </w:r>
      <w:r w:rsidRPr="00C25669">
        <w:rPr>
          <w:rFonts w:eastAsia="SimSun" w:hint="eastAsia"/>
        </w:rPr>
        <w:t xml:space="preserve">UE side </w:t>
      </w:r>
      <w:r>
        <w:rPr>
          <w:rFonts w:eastAsia="SimSun"/>
        </w:rPr>
        <w:t xml:space="preserve">follow the same logic but with </w:t>
      </w:r>
      <m:oMath>
        <m:r>
          <w:rPr>
            <w:rFonts w:ascii="Cambria Math" w:eastAsia="SimSun" w:hAnsi="Cambria Math"/>
          </w:rPr>
          <m:t>α</m:t>
        </m:r>
      </m:oMath>
      <w:r>
        <w:rPr>
          <w:rFonts w:eastAsia="SimSun"/>
        </w:rPr>
        <w:t xml:space="preserve"> replaced by </w:t>
      </w:r>
      <m:oMath>
        <m:r>
          <w:rPr>
            <w:rFonts w:ascii="Cambria Math" w:eastAsia="SimSun" w:hAnsi="Cambria Math"/>
          </w:rPr>
          <m:t>β</m:t>
        </m:r>
      </m:oMath>
      <w:r>
        <w:rPr>
          <w:rFonts w:eastAsia="SimSun"/>
        </w:rPr>
        <w:t xml:space="preserve"> </w:t>
      </w:r>
      <w:r w:rsidRPr="00C25669">
        <w:rPr>
          <w:rFonts w:eastAsia="SimSun" w:hint="eastAsia"/>
        </w:rPr>
        <w:t xml:space="preserve"> as follows:</w:t>
      </w:r>
    </w:p>
    <w:p w14:paraId="734A1FC9" w14:textId="77777777" w:rsidR="00162CFC" w:rsidRDefault="00000000" w:rsidP="00162CFC">
      <w:pPr>
        <w:jc w:val="center"/>
      </w:pPr>
      <m:oMath>
        <m:sSub>
          <m:sSubPr>
            <m:ctrlPr>
              <w:rPr>
                <w:rFonts w:ascii="Cambria Math" w:hAnsi="Cambria Math"/>
                <w:i/>
              </w:rPr>
            </m:ctrlPr>
          </m:sSubPr>
          <m:e>
            <m:r>
              <w:rPr>
                <w:rFonts w:ascii="Cambria Math" w:hAnsi="Cambria Math"/>
              </w:rPr>
              <m:t>r</m:t>
            </m:r>
          </m:e>
          <m:sub>
            <m:r>
              <w:rPr>
                <w:rFonts w:ascii="Cambria Math" w:hAnsi="Cambria Math"/>
              </w:rPr>
              <m:t>ue</m:t>
            </m:r>
          </m:sub>
        </m:sSub>
        <m:r>
          <w:rPr>
            <w:rFonts w:ascii="Cambria Math" w:hAnsi="Cambria Math"/>
          </w:rPr>
          <m:t xml:space="preserve">(k) = </m:t>
        </m:r>
        <m:sSup>
          <m:sSupPr>
            <m:ctrlPr>
              <w:rPr>
                <w:rFonts w:ascii="Cambria Math" w:hAnsi="Cambria Math"/>
                <w:i/>
              </w:rPr>
            </m:ctrlPr>
          </m:sSupPr>
          <m:e>
            <m:r>
              <m:rPr>
                <m:sty m:val="p"/>
              </m:rPr>
              <w:rPr>
                <w:rFonts w:ascii="Cambria Math" w:hAnsi="Cambria Math"/>
              </w:rPr>
              <m:t>β</m:t>
            </m:r>
          </m:e>
          <m:sup>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k - 1</m:t>
                        </m:r>
                      </m:num>
                      <m:den>
                        <m:r>
                          <w:rPr>
                            <w:rFonts w:ascii="Cambria Math" w:hAnsi="Cambria Math"/>
                          </w:rPr>
                          <m:t>N- 1</m:t>
                        </m:r>
                      </m:den>
                    </m:f>
                  </m:e>
                </m:d>
              </m:e>
              <m:sup>
                <m:r>
                  <w:rPr>
                    <w:rFonts w:ascii="Cambria Math" w:hAnsi="Cambria Math"/>
                  </w:rPr>
                  <m:t>2</m:t>
                </m:r>
              </m:sup>
            </m:sSup>
          </m:sup>
        </m:sSup>
      </m:oMath>
      <w:r w:rsidR="00162CFC">
        <w:t xml:space="preserve">, for </w:t>
      </w:r>
      <m:oMath>
        <m:r>
          <w:rPr>
            <w:rFonts w:ascii="Cambria Math" w:hAnsi="Cambria Math"/>
          </w:rPr>
          <m:t>k = 1, 2, ..., N</m:t>
        </m:r>
      </m:oMath>
    </w:p>
    <w:p w14:paraId="7DB265E4" w14:textId="77777777" w:rsidR="00162CFC" w:rsidRPr="008919C0" w:rsidRDefault="00000000" w:rsidP="00162CFC">
      <w:pPr>
        <w:rPr>
          <w:lang w:val="de-DE"/>
        </w:rPr>
      </w:pPr>
      <m:oMathPara>
        <m:oMath>
          <m:sSub>
            <m:sSubPr>
              <m:ctrlPr>
                <w:rPr>
                  <w:rFonts w:ascii="Cambria Math" w:hAnsi="Cambria Math"/>
                  <w:i/>
                </w:rPr>
              </m:ctrlPr>
            </m:sSubPr>
            <m:e>
              <m:r>
                <w:rPr>
                  <w:rFonts w:ascii="Cambria Math" w:hAnsi="Cambria Math"/>
                </w:rPr>
                <m:t>R</m:t>
              </m:r>
            </m:e>
            <m:sub>
              <m:r>
                <w:rPr>
                  <w:rFonts w:ascii="Cambria Math" w:hAnsi="Cambria Math"/>
                </w:rPr>
                <m:t>UE</m:t>
              </m:r>
            </m:sub>
          </m:sSub>
          <m:r>
            <w:rPr>
              <w:rFonts w:ascii="Cambria Math" w:hAnsi="Cambria Math"/>
              <w:lang w:val="de-DE"/>
            </w:rPr>
            <m:t xml:space="preserve"> = </m:t>
          </m:r>
          <m:r>
            <m:rPr>
              <m:nor/>
            </m:rPr>
            <w:rPr>
              <w:rFonts w:ascii="Cambria Math" w:hAnsi="Cambria Math"/>
              <w:iCs/>
              <w:lang w:val="de-DE"/>
            </w:rPr>
            <m:t>Toeplitz</m:t>
          </m:r>
          <m:r>
            <w:rPr>
              <w:rFonts w:ascii="Cambria Math" w:hAnsi="Cambria Math"/>
              <w:lang w:val="de-DE"/>
            </w:rPr>
            <m:t>(</m:t>
          </m:r>
          <m:sSub>
            <m:sSubPr>
              <m:ctrlPr>
                <w:rPr>
                  <w:rFonts w:ascii="Cambria Math" w:hAnsi="Cambria Math"/>
                  <w:i/>
                </w:rPr>
              </m:ctrlPr>
            </m:sSubPr>
            <m:e>
              <m:r>
                <w:rPr>
                  <w:rFonts w:ascii="Cambria Math" w:hAnsi="Cambria Math"/>
                </w:rPr>
                <m:t>r</m:t>
              </m:r>
            </m:e>
            <m:sub>
              <m:r>
                <w:rPr>
                  <w:rFonts w:ascii="Cambria Math" w:hAnsi="Cambria Math"/>
                </w:rPr>
                <m:t>ue</m:t>
              </m:r>
            </m:sub>
          </m:sSub>
          <m:r>
            <w:rPr>
              <w:rFonts w:ascii="Cambria Math" w:hAnsi="Cambria Math"/>
              <w:lang w:val="de-DE"/>
            </w:rPr>
            <m:t>)</m:t>
          </m:r>
        </m:oMath>
      </m:oMathPara>
    </w:p>
    <w:p w14:paraId="3FFBD00B" w14:textId="77777777" w:rsidR="00162CFC" w:rsidRPr="004F13CE" w:rsidRDefault="00162CFC" w:rsidP="00162CFC">
      <w:pPr>
        <w:rPr>
          <w:rFonts w:asciiTheme="minorHAnsi" w:eastAsiaTheme="minorEastAsia" w:hAnsiTheme="minorHAnsi"/>
        </w:rPr>
      </w:pPr>
      <w:r>
        <w:t xml:space="preserve">The channel spatial correlation matrix is then given by the </w:t>
      </w:r>
      <w:r w:rsidRPr="00C25669">
        <w:rPr>
          <w:rFonts w:eastAsia="SimSun"/>
        </w:rPr>
        <w:t>Kronecker product</w:t>
      </w:r>
      <w:r>
        <w:t>:</w:t>
      </w:r>
    </w:p>
    <w:p w14:paraId="3A690559" w14:textId="77777777" w:rsidR="00162CFC" w:rsidRPr="002B4B6E" w:rsidRDefault="00000000" w:rsidP="00162CFC">
      <m:oMathPara>
        <m:oMath>
          <m:sSub>
            <m:sSubPr>
              <m:ctrlPr>
                <w:rPr>
                  <w:rFonts w:ascii="Cambria Math" w:hAnsi="Cambria Math"/>
                  <w:i/>
                </w:rPr>
              </m:ctrlPr>
            </m:sSubPr>
            <m:e>
              <m:r>
                <w:rPr>
                  <w:rFonts w:ascii="Cambria Math" w:hAnsi="Cambria Math"/>
                </w:rPr>
                <m:t>R</m:t>
              </m:r>
            </m:e>
            <m:sub>
              <m:r>
                <m:rPr>
                  <m:nor/>
                </m:rPr>
                <w:rPr>
                  <w:rFonts w:ascii="Cambria Math" w:hAnsi="Cambria Math"/>
                </w:rPr>
                <m:t>spat</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gNB</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UE</m:t>
              </m:r>
            </m:sub>
          </m:sSub>
        </m:oMath>
      </m:oMathPara>
    </w:p>
    <w:p w14:paraId="69FEE884" w14:textId="77777777" w:rsidR="00162CFC" w:rsidRPr="00C25669" w:rsidRDefault="00162CFC" w:rsidP="00162CFC">
      <w:pPr>
        <w:overflowPunct w:val="0"/>
        <w:autoSpaceDE w:val="0"/>
        <w:autoSpaceDN w:val="0"/>
        <w:adjustRightInd w:val="0"/>
        <w:textAlignment w:val="baseline"/>
        <w:rPr>
          <w:rFonts w:eastAsia="SimSun"/>
        </w:rPr>
      </w:pPr>
      <w:r w:rsidRPr="00C25669">
        <w:rPr>
          <w:rFonts w:eastAsia="SimSun"/>
        </w:rPr>
        <w:t xml:space="preserve">The values </w:t>
      </w:r>
      <w:r>
        <w:rPr>
          <w:rFonts w:eastAsia="SimSun"/>
        </w:rPr>
        <w:t>for</w:t>
      </w:r>
      <w:r w:rsidRPr="00C25669">
        <w:rPr>
          <w:rFonts w:eastAsia="SimSun"/>
        </w:rPr>
        <w:t xml:space="preserve"> high correlation cases </w:t>
      </w:r>
      <w:r>
        <w:rPr>
          <w:rFonts w:eastAsia="SimSun"/>
        </w:rPr>
        <w:t xml:space="preserve">are adjusted </w:t>
      </w:r>
      <w:r w:rsidRPr="00C25669">
        <w:rPr>
          <w:rFonts w:eastAsia="SimSun"/>
        </w:rPr>
        <w:t xml:space="preserve">to ensure the correlation matrix is positive semi-definite after round-off to 4-digit precision. </w:t>
      </w:r>
      <w:r>
        <w:rPr>
          <w:rFonts w:eastAsia="SimSun"/>
        </w:rPr>
        <w:t xml:space="preserve"> As with the X-pol correlation matrices, t</w:t>
      </w:r>
      <w:r w:rsidRPr="00C25669">
        <w:rPr>
          <w:rFonts w:eastAsia="SimSun"/>
        </w:rPr>
        <w:t>his is done using the equation:</w:t>
      </w:r>
    </w:p>
    <w:p w14:paraId="732B1134" w14:textId="77777777" w:rsidR="00162CFC" w:rsidRPr="00C25669" w:rsidRDefault="00000000" w:rsidP="00162CFC">
      <w:pPr>
        <w:overflowPunct w:val="0"/>
        <w:autoSpaceDE w:val="0"/>
        <w:autoSpaceDN w:val="0"/>
        <w:adjustRightInd w:val="0"/>
        <w:jc w:val="center"/>
        <w:textAlignment w:val="baseline"/>
        <w:rPr>
          <w:rFonts w:eastAsia="SimSun"/>
        </w:rPr>
      </w:pPr>
      <m:oMathPara>
        <m:oMath>
          <m:sSub>
            <m:sSubPr>
              <m:ctrlPr>
                <w:rPr>
                  <w:rFonts w:ascii="Cambria Math" w:eastAsia="SimSun" w:hAnsi="Cambria Math"/>
                  <w:i/>
                </w:rPr>
              </m:ctrlPr>
            </m:sSubPr>
            <m:e>
              <m:r>
                <w:rPr>
                  <w:rFonts w:ascii="Cambria Math" w:eastAsia="SimSun" w:hAnsi="Cambria Math"/>
                </w:rPr>
                <m:t>R</m:t>
              </m:r>
            </m:e>
            <m:sub>
              <m:r>
                <m:rPr>
                  <m:nor/>
                </m:rPr>
                <w:rPr>
                  <w:rFonts w:ascii="Cambria Math" w:eastAsia="SimSun" w:hAnsi="Cambria Math"/>
                </w:rPr>
                <m:t>high</m:t>
              </m:r>
            </m:sub>
          </m:sSub>
          <m:r>
            <w:rPr>
              <w:rFonts w:ascii="Cambria Math" w:eastAsia="SimSun" w:hAnsi="Cambria Math"/>
            </w:rPr>
            <m:t>=</m:t>
          </m:r>
          <m:f>
            <m:fPr>
              <m:type m:val="lin"/>
              <m:ctrlPr>
                <w:rPr>
                  <w:rFonts w:ascii="Cambria Math" w:eastAsia="SimSun" w:hAnsi="Cambria Math"/>
                  <w:i/>
                </w:rPr>
              </m:ctrlPr>
            </m:fPr>
            <m:num>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R</m:t>
                      </m:r>
                    </m:e>
                    <m:sub>
                      <m:r>
                        <m:rPr>
                          <m:nor/>
                        </m:rPr>
                        <w:rPr>
                          <w:rFonts w:ascii="Cambria Math" w:eastAsia="SimSun" w:hAnsi="Cambria Math"/>
                        </w:rPr>
                        <m:t>spat</m:t>
                      </m:r>
                    </m:sub>
                  </m:sSub>
                  <m:r>
                    <w:rPr>
                      <w:rFonts w:ascii="Cambria Math" w:eastAsia="SimSun" w:hAnsi="Cambria Math"/>
                    </w:rPr>
                    <m:t>+a</m:t>
                  </m:r>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n</m:t>
                      </m:r>
                    </m:sub>
                  </m:sSub>
                </m:e>
              </m:d>
            </m:num>
            <m:den>
              <m:d>
                <m:dPr>
                  <m:ctrlPr>
                    <w:rPr>
                      <w:rFonts w:ascii="Cambria Math" w:eastAsia="SimSun" w:hAnsi="Cambria Math"/>
                      <w:i/>
                    </w:rPr>
                  </m:ctrlPr>
                </m:dPr>
                <m:e>
                  <m:r>
                    <w:rPr>
                      <w:rFonts w:ascii="Cambria Math" w:eastAsia="SimSun" w:hAnsi="Cambria Math"/>
                    </w:rPr>
                    <m:t>1+a</m:t>
                  </m:r>
                </m:e>
              </m:d>
            </m:den>
          </m:f>
        </m:oMath>
      </m:oMathPara>
    </w:p>
    <w:p w14:paraId="563FDE64" w14:textId="77777777" w:rsidR="00E82B94" w:rsidRDefault="00162CFC" w:rsidP="00162CFC">
      <w:pPr>
        <w:rPr>
          <w:rFonts w:eastAsia="SimSun"/>
        </w:rPr>
      </w:pPr>
      <w:r>
        <w:rPr>
          <w:rFonts w:eastAsia="SimSun"/>
        </w:rPr>
        <w:t>w</w:t>
      </w:r>
      <w:r w:rsidRPr="00C25669">
        <w:rPr>
          <w:rFonts w:eastAsia="SimSun"/>
        </w:rPr>
        <w:t xml:space="preserve">here </w:t>
      </w:r>
      <m:oMath>
        <m:r>
          <w:rPr>
            <w:rFonts w:ascii="Cambria Math" w:eastAsia="SimSun" w:hAnsi="Cambria Math"/>
          </w:rPr>
          <m:t>a</m:t>
        </m:r>
      </m:oMath>
      <w:r w:rsidRPr="008B7EAB">
        <w:rPr>
          <w:rFonts w:eastAsia="SimSun"/>
        </w:rPr>
        <w:t xml:space="preserve"> is a scaling factor whose value varies with the correlation level such that the resulting correlation matrix is positive semi-definite.</w:t>
      </w:r>
    </w:p>
    <w:sectPr w:rsidR="00E82B94"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A7C93" w14:textId="77777777" w:rsidR="00C251B4" w:rsidRDefault="00C251B4" w:rsidP="00001C9B">
      <w:pPr>
        <w:spacing w:after="0" w:line="240" w:lineRule="auto"/>
      </w:pPr>
      <w:r>
        <w:separator/>
      </w:r>
    </w:p>
  </w:endnote>
  <w:endnote w:type="continuationSeparator" w:id="0">
    <w:p w14:paraId="100D7FBF" w14:textId="77777777" w:rsidR="00C251B4" w:rsidRDefault="00C251B4" w:rsidP="00001C9B">
      <w:pPr>
        <w:spacing w:after="0" w:line="240" w:lineRule="auto"/>
      </w:pPr>
      <w:r>
        <w:continuationSeparator/>
      </w:r>
    </w:p>
  </w:endnote>
  <w:endnote w:type="continuationNotice" w:id="1">
    <w:p w14:paraId="6FA11AF8" w14:textId="77777777" w:rsidR="00C251B4" w:rsidRDefault="00C251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DE6D4" w14:textId="77777777" w:rsidR="00C251B4" w:rsidRDefault="00C251B4" w:rsidP="00001C9B">
      <w:pPr>
        <w:spacing w:after="0" w:line="240" w:lineRule="auto"/>
      </w:pPr>
      <w:r>
        <w:separator/>
      </w:r>
    </w:p>
  </w:footnote>
  <w:footnote w:type="continuationSeparator" w:id="0">
    <w:p w14:paraId="2609B90A" w14:textId="77777777" w:rsidR="00C251B4" w:rsidRDefault="00C251B4" w:rsidP="00001C9B">
      <w:pPr>
        <w:spacing w:after="0" w:line="240" w:lineRule="auto"/>
      </w:pPr>
      <w:r>
        <w:continuationSeparator/>
      </w:r>
    </w:p>
  </w:footnote>
  <w:footnote w:type="continuationNotice" w:id="1">
    <w:p w14:paraId="22CB293E" w14:textId="77777777" w:rsidR="00C251B4" w:rsidRDefault="00C251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B71086"/>
    <w:multiLevelType w:val="hybridMultilevel"/>
    <w:tmpl w:val="553AE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7E1A67"/>
    <w:multiLevelType w:val="hybridMultilevel"/>
    <w:tmpl w:val="EF16B358"/>
    <w:lvl w:ilvl="0" w:tplc="FFFFFFFF">
      <w:start w:val="2"/>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Symbol" w:hAnsi="Symbol"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2791308B"/>
    <w:multiLevelType w:val="hybridMultilevel"/>
    <w:tmpl w:val="E1F4F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FB229B"/>
    <w:multiLevelType w:val="multilevel"/>
    <w:tmpl w:val="FA16A95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A2F6F2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C7B0A01"/>
    <w:multiLevelType w:val="hybridMultilevel"/>
    <w:tmpl w:val="E1BA5FC6"/>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82709594"/>
    <w:lvl w:ilvl="0" w:tplc="B87E5D96">
      <w:start w:val="1"/>
      <w:numFmt w:val="decimal"/>
      <w:pStyle w:val="RAN4Observation"/>
      <w:suff w:val="space"/>
      <w:lvlText w:val="Observation %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E04FF7"/>
    <w:multiLevelType w:val="hybridMultilevel"/>
    <w:tmpl w:val="7FFEC12A"/>
    <w:styleLink w:val="Styl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14" w15:restartNumberingAfterBreak="0">
    <w:nsid w:val="732E0D8C"/>
    <w:multiLevelType w:val="hybridMultilevel"/>
    <w:tmpl w:val="C1A68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145AC3"/>
    <w:multiLevelType w:val="hybridMultilevel"/>
    <w:tmpl w:val="5C709F2A"/>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17" w15:restartNumberingAfterBreak="0">
    <w:nsid w:val="7D836750"/>
    <w:multiLevelType w:val="hybridMultilevel"/>
    <w:tmpl w:val="23CA6A42"/>
    <w:lvl w:ilvl="0" w:tplc="9DC03CC8">
      <w:start w:val="1"/>
      <w:numFmt w:val="decimal"/>
      <w:pStyle w:val="RAN4H4"/>
      <w:lvlText w:val="%1.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BE317A"/>
    <w:multiLevelType w:val="hybridMultilevel"/>
    <w:tmpl w:val="9CE0B92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92749823">
    <w:abstractNumId w:val="10"/>
  </w:num>
  <w:num w:numId="2" w16cid:durableId="1566528953">
    <w:abstractNumId w:val="9"/>
  </w:num>
  <w:num w:numId="3" w16cid:durableId="1659071369">
    <w:abstractNumId w:val="12"/>
  </w:num>
  <w:num w:numId="4" w16cid:durableId="143009612">
    <w:abstractNumId w:val="0"/>
  </w:num>
  <w:num w:numId="5" w16cid:durableId="1455296280">
    <w:abstractNumId w:val="9"/>
    <w:lvlOverride w:ilvl="0">
      <w:startOverride w:val="1"/>
    </w:lvlOverride>
  </w:num>
  <w:num w:numId="6" w16cid:durableId="1475635353">
    <w:abstractNumId w:val="11"/>
  </w:num>
  <w:num w:numId="7" w16cid:durableId="644512668">
    <w:abstractNumId w:val="7"/>
    <w:lvlOverride w:ilvl="0">
      <w:startOverride w:val="1"/>
    </w:lvlOverride>
  </w:num>
  <w:num w:numId="8" w16cid:durableId="11273579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0602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5714432">
    <w:abstractNumId w:val="17"/>
  </w:num>
  <w:num w:numId="11" w16cid:durableId="81266802">
    <w:abstractNumId w:val="5"/>
  </w:num>
  <w:num w:numId="12" w16cid:durableId="1710570904">
    <w:abstractNumId w:val="4"/>
  </w:num>
  <w:num w:numId="13" w16cid:durableId="129523453">
    <w:abstractNumId w:val="2"/>
  </w:num>
  <w:num w:numId="14" w16cid:durableId="706176981">
    <w:abstractNumId w:val="1"/>
  </w:num>
  <w:num w:numId="15" w16cid:durableId="562719837">
    <w:abstractNumId w:val="15"/>
  </w:num>
  <w:num w:numId="16" w16cid:durableId="690573281">
    <w:abstractNumId w:val="6"/>
  </w:num>
  <w:num w:numId="17" w16cid:durableId="2008943085">
    <w:abstractNumId w:val="18"/>
  </w:num>
  <w:num w:numId="18" w16cid:durableId="1838424677">
    <w:abstractNumId w:val="3"/>
  </w:num>
  <w:num w:numId="19" w16cid:durableId="1001591758">
    <w:abstractNumId w:val="14"/>
  </w:num>
  <w:num w:numId="20" w16cid:durableId="821385754">
    <w:abstractNumId w:val="16"/>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3852905">
    <w:abstractNumId w:val="7"/>
    <w:lvlOverride w:ilvl="0">
      <w:startOverride w:val="1"/>
    </w:lvlOverride>
  </w:num>
  <w:num w:numId="22" w16cid:durableId="427504536">
    <w:abstractNumId w:val="7"/>
  </w:num>
  <w:num w:numId="23" w16cid:durableId="1846632849">
    <w:abstractNumId w:val="7"/>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059D4"/>
    <w:rsid w:val="00000078"/>
    <w:rsid w:val="00000249"/>
    <w:rsid w:val="00000308"/>
    <w:rsid w:val="000007B2"/>
    <w:rsid w:val="00000FA7"/>
    <w:rsid w:val="000014F2"/>
    <w:rsid w:val="00001714"/>
    <w:rsid w:val="0000187D"/>
    <w:rsid w:val="00001C9B"/>
    <w:rsid w:val="00001D5E"/>
    <w:rsid w:val="000021B3"/>
    <w:rsid w:val="0000240C"/>
    <w:rsid w:val="000025D4"/>
    <w:rsid w:val="00002770"/>
    <w:rsid w:val="00002916"/>
    <w:rsid w:val="000029E9"/>
    <w:rsid w:val="00002A2B"/>
    <w:rsid w:val="00002FED"/>
    <w:rsid w:val="00003774"/>
    <w:rsid w:val="00003CCA"/>
    <w:rsid w:val="00003DF6"/>
    <w:rsid w:val="000040DC"/>
    <w:rsid w:val="00004851"/>
    <w:rsid w:val="000048CC"/>
    <w:rsid w:val="00004E94"/>
    <w:rsid w:val="000060DA"/>
    <w:rsid w:val="00006789"/>
    <w:rsid w:val="00006BB6"/>
    <w:rsid w:val="00006C27"/>
    <w:rsid w:val="00006C57"/>
    <w:rsid w:val="00006E69"/>
    <w:rsid w:val="00006E7E"/>
    <w:rsid w:val="0000734A"/>
    <w:rsid w:val="000076E0"/>
    <w:rsid w:val="00007919"/>
    <w:rsid w:val="000108B8"/>
    <w:rsid w:val="00011451"/>
    <w:rsid w:val="0001149B"/>
    <w:rsid w:val="00011784"/>
    <w:rsid w:val="000119A2"/>
    <w:rsid w:val="00011C02"/>
    <w:rsid w:val="00011FAB"/>
    <w:rsid w:val="00011FC7"/>
    <w:rsid w:val="000120A8"/>
    <w:rsid w:val="00012834"/>
    <w:rsid w:val="00012B38"/>
    <w:rsid w:val="0001337D"/>
    <w:rsid w:val="00013384"/>
    <w:rsid w:val="0001342D"/>
    <w:rsid w:val="0001346F"/>
    <w:rsid w:val="000136B3"/>
    <w:rsid w:val="00013D8C"/>
    <w:rsid w:val="00013DFA"/>
    <w:rsid w:val="000143FD"/>
    <w:rsid w:val="000144AE"/>
    <w:rsid w:val="00014D40"/>
    <w:rsid w:val="00014E6D"/>
    <w:rsid w:val="000151EF"/>
    <w:rsid w:val="00015517"/>
    <w:rsid w:val="000155E8"/>
    <w:rsid w:val="00015BB8"/>
    <w:rsid w:val="000162B8"/>
    <w:rsid w:val="000163C1"/>
    <w:rsid w:val="000164C7"/>
    <w:rsid w:val="0001679A"/>
    <w:rsid w:val="00016C6C"/>
    <w:rsid w:val="0001700E"/>
    <w:rsid w:val="000174B5"/>
    <w:rsid w:val="00017961"/>
    <w:rsid w:val="000200AB"/>
    <w:rsid w:val="000202B9"/>
    <w:rsid w:val="000205DB"/>
    <w:rsid w:val="00020BE6"/>
    <w:rsid w:val="00021508"/>
    <w:rsid w:val="000215F3"/>
    <w:rsid w:val="000216F7"/>
    <w:rsid w:val="00022181"/>
    <w:rsid w:val="00022619"/>
    <w:rsid w:val="0002261D"/>
    <w:rsid w:val="00022D56"/>
    <w:rsid w:val="00023735"/>
    <w:rsid w:val="000239F5"/>
    <w:rsid w:val="0002405E"/>
    <w:rsid w:val="00024633"/>
    <w:rsid w:val="000248F6"/>
    <w:rsid w:val="00024B40"/>
    <w:rsid w:val="000262DC"/>
    <w:rsid w:val="00026859"/>
    <w:rsid w:val="00026B6E"/>
    <w:rsid w:val="00026BDA"/>
    <w:rsid w:val="00027754"/>
    <w:rsid w:val="00027CAF"/>
    <w:rsid w:val="00027D46"/>
    <w:rsid w:val="000304A9"/>
    <w:rsid w:val="00030B0D"/>
    <w:rsid w:val="00030EA3"/>
    <w:rsid w:val="0003104E"/>
    <w:rsid w:val="000312D5"/>
    <w:rsid w:val="000315D9"/>
    <w:rsid w:val="00031B16"/>
    <w:rsid w:val="00031B69"/>
    <w:rsid w:val="0003214C"/>
    <w:rsid w:val="0003267A"/>
    <w:rsid w:val="000326D5"/>
    <w:rsid w:val="000328B6"/>
    <w:rsid w:val="0003296F"/>
    <w:rsid w:val="00032B62"/>
    <w:rsid w:val="00032C3C"/>
    <w:rsid w:val="00032E15"/>
    <w:rsid w:val="0003324C"/>
    <w:rsid w:val="00033376"/>
    <w:rsid w:val="000338D2"/>
    <w:rsid w:val="000339B5"/>
    <w:rsid w:val="00033B6D"/>
    <w:rsid w:val="00034264"/>
    <w:rsid w:val="00034764"/>
    <w:rsid w:val="00034824"/>
    <w:rsid w:val="0003496A"/>
    <w:rsid w:val="00034D74"/>
    <w:rsid w:val="000350F0"/>
    <w:rsid w:val="00035529"/>
    <w:rsid w:val="00035D3D"/>
    <w:rsid w:val="000360FA"/>
    <w:rsid w:val="00036235"/>
    <w:rsid w:val="0003663D"/>
    <w:rsid w:val="00037FA0"/>
    <w:rsid w:val="000404BB"/>
    <w:rsid w:val="0004066B"/>
    <w:rsid w:val="000407CE"/>
    <w:rsid w:val="000409AB"/>
    <w:rsid w:val="00040C56"/>
    <w:rsid w:val="0004161F"/>
    <w:rsid w:val="00041CEC"/>
    <w:rsid w:val="00043224"/>
    <w:rsid w:val="000439F3"/>
    <w:rsid w:val="00043BD8"/>
    <w:rsid w:val="00043E93"/>
    <w:rsid w:val="00044440"/>
    <w:rsid w:val="00044BC2"/>
    <w:rsid w:val="00044C42"/>
    <w:rsid w:val="00045779"/>
    <w:rsid w:val="00046BFD"/>
    <w:rsid w:val="00047029"/>
    <w:rsid w:val="00047587"/>
    <w:rsid w:val="00047680"/>
    <w:rsid w:val="000478DE"/>
    <w:rsid w:val="000479CA"/>
    <w:rsid w:val="00047ACF"/>
    <w:rsid w:val="00050E45"/>
    <w:rsid w:val="00051070"/>
    <w:rsid w:val="000512D2"/>
    <w:rsid w:val="0005171D"/>
    <w:rsid w:val="000517C0"/>
    <w:rsid w:val="00051C14"/>
    <w:rsid w:val="00051EC1"/>
    <w:rsid w:val="00052BB0"/>
    <w:rsid w:val="00052EA6"/>
    <w:rsid w:val="000538B0"/>
    <w:rsid w:val="00053B8C"/>
    <w:rsid w:val="00053F8A"/>
    <w:rsid w:val="000540DE"/>
    <w:rsid w:val="00054752"/>
    <w:rsid w:val="0005495E"/>
    <w:rsid w:val="00054B03"/>
    <w:rsid w:val="00054F64"/>
    <w:rsid w:val="00054FBB"/>
    <w:rsid w:val="00055039"/>
    <w:rsid w:val="00055747"/>
    <w:rsid w:val="00055E1B"/>
    <w:rsid w:val="00055ECC"/>
    <w:rsid w:val="00055FCE"/>
    <w:rsid w:val="000561DB"/>
    <w:rsid w:val="000561EB"/>
    <w:rsid w:val="000563B1"/>
    <w:rsid w:val="000566FF"/>
    <w:rsid w:val="00056AC0"/>
    <w:rsid w:val="00056AE1"/>
    <w:rsid w:val="00056AFD"/>
    <w:rsid w:val="00056B08"/>
    <w:rsid w:val="00056CBF"/>
    <w:rsid w:val="000570D1"/>
    <w:rsid w:val="00057350"/>
    <w:rsid w:val="00057FE8"/>
    <w:rsid w:val="00060517"/>
    <w:rsid w:val="00060935"/>
    <w:rsid w:val="0006099D"/>
    <w:rsid w:val="00060A23"/>
    <w:rsid w:val="00060D65"/>
    <w:rsid w:val="00061736"/>
    <w:rsid w:val="00061842"/>
    <w:rsid w:val="00061C28"/>
    <w:rsid w:val="0006228D"/>
    <w:rsid w:val="00062A62"/>
    <w:rsid w:val="00062B13"/>
    <w:rsid w:val="000633D6"/>
    <w:rsid w:val="000634C5"/>
    <w:rsid w:val="00063A8D"/>
    <w:rsid w:val="00063B1F"/>
    <w:rsid w:val="00063C23"/>
    <w:rsid w:val="00063CC2"/>
    <w:rsid w:val="00063D5A"/>
    <w:rsid w:val="000648AE"/>
    <w:rsid w:val="00064BFE"/>
    <w:rsid w:val="00064DE0"/>
    <w:rsid w:val="00065126"/>
    <w:rsid w:val="000655B0"/>
    <w:rsid w:val="000659EE"/>
    <w:rsid w:val="00066B15"/>
    <w:rsid w:val="00066D6C"/>
    <w:rsid w:val="00066EF4"/>
    <w:rsid w:val="00067122"/>
    <w:rsid w:val="000674F3"/>
    <w:rsid w:val="00067692"/>
    <w:rsid w:val="00067DD6"/>
    <w:rsid w:val="00067FF2"/>
    <w:rsid w:val="000707D7"/>
    <w:rsid w:val="00070B0D"/>
    <w:rsid w:val="00071594"/>
    <w:rsid w:val="00071942"/>
    <w:rsid w:val="00072435"/>
    <w:rsid w:val="000726E6"/>
    <w:rsid w:val="00072872"/>
    <w:rsid w:val="00072937"/>
    <w:rsid w:val="00072CCA"/>
    <w:rsid w:val="000732E1"/>
    <w:rsid w:val="000735C2"/>
    <w:rsid w:val="000735F9"/>
    <w:rsid w:val="0007387E"/>
    <w:rsid w:val="00074583"/>
    <w:rsid w:val="00074982"/>
    <w:rsid w:val="00074B83"/>
    <w:rsid w:val="00074BB3"/>
    <w:rsid w:val="00074C15"/>
    <w:rsid w:val="00075268"/>
    <w:rsid w:val="000752E7"/>
    <w:rsid w:val="00075950"/>
    <w:rsid w:val="00075AC6"/>
    <w:rsid w:val="00076483"/>
    <w:rsid w:val="00076949"/>
    <w:rsid w:val="00076B0C"/>
    <w:rsid w:val="00076D30"/>
    <w:rsid w:val="00076D88"/>
    <w:rsid w:val="00076F8E"/>
    <w:rsid w:val="00077B89"/>
    <w:rsid w:val="00077CAA"/>
    <w:rsid w:val="00077D8A"/>
    <w:rsid w:val="000802D5"/>
    <w:rsid w:val="00080392"/>
    <w:rsid w:val="0008098E"/>
    <w:rsid w:val="00080CCF"/>
    <w:rsid w:val="000811A9"/>
    <w:rsid w:val="00081892"/>
    <w:rsid w:val="000819B2"/>
    <w:rsid w:val="00081BDF"/>
    <w:rsid w:val="00081D32"/>
    <w:rsid w:val="00081DFA"/>
    <w:rsid w:val="00081F41"/>
    <w:rsid w:val="00082150"/>
    <w:rsid w:val="00082675"/>
    <w:rsid w:val="0008305C"/>
    <w:rsid w:val="000837BA"/>
    <w:rsid w:val="00083ECD"/>
    <w:rsid w:val="00084467"/>
    <w:rsid w:val="00084562"/>
    <w:rsid w:val="0008478B"/>
    <w:rsid w:val="00084B86"/>
    <w:rsid w:val="00084D78"/>
    <w:rsid w:val="00084EF3"/>
    <w:rsid w:val="00085477"/>
    <w:rsid w:val="0008612A"/>
    <w:rsid w:val="000862D4"/>
    <w:rsid w:val="00086AC0"/>
    <w:rsid w:val="00087025"/>
    <w:rsid w:val="0008774D"/>
    <w:rsid w:val="0008779D"/>
    <w:rsid w:val="00087A19"/>
    <w:rsid w:val="00087ADC"/>
    <w:rsid w:val="00087FFC"/>
    <w:rsid w:val="000907AB"/>
    <w:rsid w:val="00090DC4"/>
    <w:rsid w:val="00090E18"/>
    <w:rsid w:val="00090E25"/>
    <w:rsid w:val="00091458"/>
    <w:rsid w:val="00091630"/>
    <w:rsid w:val="00091635"/>
    <w:rsid w:val="00091817"/>
    <w:rsid w:val="0009182F"/>
    <w:rsid w:val="00091DD4"/>
    <w:rsid w:val="00091F93"/>
    <w:rsid w:val="00092587"/>
    <w:rsid w:val="000928DD"/>
    <w:rsid w:val="00092BBD"/>
    <w:rsid w:val="00093150"/>
    <w:rsid w:val="0009324F"/>
    <w:rsid w:val="00093B6E"/>
    <w:rsid w:val="00094031"/>
    <w:rsid w:val="000951C0"/>
    <w:rsid w:val="00095550"/>
    <w:rsid w:val="000955AE"/>
    <w:rsid w:val="00095691"/>
    <w:rsid w:val="00095B4A"/>
    <w:rsid w:val="000960B0"/>
    <w:rsid w:val="00096AB7"/>
    <w:rsid w:val="00096FD7"/>
    <w:rsid w:val="000976A7"/>
    <w:rsid w:val="00097ADB"/>
    <w:rsid w:val="00097C18"/>
    <w:rsid w:val="00097C93"/>
    <w:rsid w:val="00097D2C"/>
    <w:rsid w:val="00097F77"/>
    <w:rsid w:val="000A0498"/>
    <w:rsid w:val="000A05D0"/>
    <w:rsid w:val="000A0744"/>
    <w:rsid w:val="000A09C5"/>
    <w:rsid w:val="000A0A68"/>
    <w:rsid w:val="000A0C0C"/>
    <w:rsid w:val="000A0C12"/>
    <w:rsid w:val="000A0C78"/>
    <w:rsid w:val="000A0D12"/>
    <w:rsid w:val="000A0D6E"/>
    <w:rsid w:val="000A0E44"/>
    <w:rsid w:val="000A1039"/>
    <w:rsid w:val="000A10BC"/>
    <w:rsid w:val="000A11E5"/>
    <w:rsid w:val="000A12BD"/>
    <w:rsid w:val="000A19FD"/>
    <w:rsid w:val="000A1F58"/>
    <w:rsid w:val="000A2471"/>
    <w:rsid w:val="000A2493"/>
    <w:rsid w:val="000A2B39"/>
    <w:rsid w:val="000A32F5"/>
    <w:rsid w:val="000A3424"/>
    <w:rsid w:val="000A343D"/>
    <w:rsid w:val="000A4142"/>
    <w:rsid w:val="000A4703"/>
    <w:rsid w:val="000A4923"/>
    <w:rsid w:val="000A4E7F"/>
    <w:rsid w:val="000A5243"/>
    <w:rsid w:val="000A58AB"/>
    <w:rsid w:val="000A5A05"/>
    <w:rsid w:val="000A6316"/>
    <w:rsid w:val="000A69AE"/>
    <w:rsid w:val="000A69AF"/>
    <w:rsid w:val="000A6D31"/>
    <w:rsid w:val="000A6FEA"/>
    <w:rsid w:val="000A74A6"/>
    <w:rsid w:val="000A7F27"/>
    <w:rsid w:val="000A7F53"/>
    <w:rsid w:val="000B0056"/>
    <w:rsid w:val="000B071F"/>
    <w:rsid w:val="000B1904"/>
    <w:rsid w:val="000B1A98"/>
    <w:rsid w:val="000B1AD0"/>
    <w:rsid w:val="000B1FBC"/>
    <w:rsid w:val="000B2C6F"/>
    <w:rsid w:val="000B3867"/>
    <w:rsid w:val="000B3A8C"/>
    <w:rsid w:val="000B4023"/>
    <w:rsid w:val="000B4532"/>
    <w:rsid w:val="000B459F"/>
    <w:rsid w:val="000B4C62"/>
    <w:rsid w:val="000B4D83"/>
    <w:rsid w:val="000B4DC5"/>
    <w:rsid w:val="000B53EE"/>
    <w:rsid w:val="000B560F"/>
    <w:rsid w:val="000B5851"/>
    <w:rsid w:val="000B5873"/>
    <w:rsid w:val="000B597A"/>
    <w:rsid w:val="000B5B7C"/>
    <w:rsid w:val="000B61DC"/>
    <w:rsid w:val="000B6B0A"/>
    <w:rsid w:val="000B6D85"/>
    <w:rsid w:val="000B6E12"/>
    <w:rsid w:val="000B7B38"/>
    <w:rsid w:val="000B7D24"/>
    <w:rsid w:val="000C01C2"/>
    <w:rsid w:val="000C02A0"/>
    <w:rsid w:val="000C0322"/>
    <w:rsid w:val="000C04E4"/>
    <w:rsid w:val="000C081D"/>
    <w:rsid w:val="000C0AE2"/>
    <w:rsid w:val="000C10AF"/>
    <w:rsid w:val="000C13BB"/>
    <w:rsid w:val="000C1540"/>
    <w:rsid w:val="000C15D9"/>
    <w:rsid w:val="000C1651"/>
    <w:rsid w:val="000C1772"/>
    <w:rsid w:val="000C1933"/>
    <w:rsid w:val="000C1D49"/>
    <w:rsid w:val="000C2347"/>
    <w:rsid w:val="000C240D"/>
    <w:rsid w:val="000C28C7"/>
    <w:rsid w:val="000C2CD4"/>
    <w:rsid w:val="000C303C"/>
    <w:rsid w:val="000C31E2"/>
    <w:rsid w:val="000C3C7B"/>
    <w:rsid w:val="000C3DFF"/>
    <w:rsid w:val="000C3EBB"/>
    <w:rsid w:val="000C415E"/>
    <w:rsid w:val="000C50ED"/>
    <w:rsid w:val="000C512D"/>
    <w:rsid w:val="000C5532"/>
    <w:rsid w:val="000C55FB"/>
    <w:rsid w:val="000C5A94"/>
    <w:rsid w:val="000C5E4A"/>
    <w:rsid w:val="000C5F3F"/>
    <w:rsid w:val="000C689F"/>
    <w:rsid w:val="000C6907"/>
    <w:rsid w:val="000C6A20"/>
    <w:rsid w:val="000C6A23"/>
    <w:rsid w:val="000C70E0"/>
    <w:rsid w:val="000C7152"/>
    <w:rsid w:val="000C71F5"/>
    <w:rsid w:val="000C78AD"/>
    <w:rsid w:val="000C7D55"/>
    <w:rsid w:val="000C7DEB"/>
    <w:rsid w:val="000C7E42"/>
    <w:rsid w:val="000D0547"/>
    <w:rsid w:val="000D0AB7"/>
    <w:rsid w:val="000D0F93"/>
    <w:rsid w:val="000D143D"/>
    <w:rsid w:val="000D1470"/>
    <w:rsid w:val="000D17A5"/>
    <w:rsid w:val="000D18FF"/>
    <w:rsid w:val="000D1BB7"/>
    <w:rsid w:val="000D1D37"/>
    <w:rsid w:val="000D2046"/>
    <w:rsid w:val="000D2067"/>
    <w:rsid w:val="000D220F"/>
    <w:rsid w:val="000D2428"/>
    <w:rsid w:val="000D2754"/>
    <w:rsid w:val="000D285C"/>
    <w:rsid w:val="000D2B9F"/>
    <w:rsid w:val="000D2C89"/>
    <w:rsid w:val="000D2ED4"/>
    <w:rsid w:val="000D33CA"/>
    <w:rsid w:val="000D3CBC"/>
    <w:rsid w:val="000D3CDD"/>
    <w:rsid w:val="000D3E95"/>
    <w:rsid w:val="000D44F3"/>
    <w:rsid w:val="000D4648"/>
    <w:rsid w:val="000D49E3"/>
    <w:rsid w:val="000D4EA5"/>
    <w:rsid w:val="000D552F"/>
    <w:rsid w:val="000D588C"/>
    <w:rsid w:val="000D5D4B"/>
    <w:rsid w:val="000D5D7D"/>
    <w:rsid w:val="000D69F7"/>
    <w:rsid w:val="000D6BE5"/>
    <w:rsid w:val="000D6CC3"/>
    <w:rsid w:val="000D706A"/>
    <w:rsid w:val="000D7A52"/>
    <w:rsid w:val="000E018B"/>
    <w:rsid w:val="000E04A4"/>
    <w:rsid w:val="000E0555"/>
    <w:rsid w:val="000E0B24"/>
    <w:rsid w:val="000E154C"/>
    <w:rsid w:val="000E18CE"/>
    <w:rsid w:val="000E1CD6"/>
    <w:rsid w:val="000E1D0D"/>
    <w:rsid w:val="000E1D84"/>
    <w:rsid w:val="000E1FBE"/>
    <w:rsid w:val="000E23F7"/>
    <w:rsid w:val="000E2630"/>
    <w:rsid w:val="000E265E"/>
    <w:rsid w:val="000E2E1F"/>
    <w:rsid w:val="000E2F68"/>
    <w:rsid w:val="000E3010"/>
    <w:rsid w:val="000E370C"/>
    <w:rsid w:val="000E3DEE"/>
    <w:rsid w:val="000E4371"/>
    <w:rsid w:val="000E4375"/>
    <w:rsid w:val="000E46FB"/>
    <w:rsid w:val="000E4765"/>
    <w:rsid w:val="000E4804"/>
    <w:rsid w:val="000E4C3B"/>
    <w:rsid w:val="000E4E2C"/>
    <w:rsid w:val="000E578A"/>
    <w:rsid w:val="000E581E"/>
    <w:rsid w:val="000E5DA7"/>
    <w:rsid w:val="000E62B2"/>
    <w:rsid w:val="000E662D"/>
    <w:rsid w:val="000E700B"/>
    <w:rsid w:val="000E7038"/>
    <w:rsid w:val="000E7233"/>
    <w:rsid w:val="000E73E6"/>
    <w:rsid w:val="000E7424"/>
    <w:rsid w:val="000E758A"/>
    <w:rsid w:val="000E78F9"/>
    <w:rsid w:val="000E7A91"/>
    <w:rsid w:val="000F0635"/>
    <w:rsid w:val="000F06D0"/>
    <w:rsid w:val="000F1000"/>
    <w:rsid w:val="000F1804"/>
    <w:rsid w:val="000F1953"/>
    <w:rsid w:val="000F1B4C"/>
    <w:rsid w:val="000F1B56"/>
    <w:rsid w:val="000F22F4"/>
    <w:rsid w:val="000F239D"/>
    <w:rsid w:val="000F2A0D"/>
    <w:rsid w:val="000F2EA1"/>
    <w:rsid w:val="000F2FDD"/>
    <w:rsid w:val="000F37FF"/>
    <w:rsid w:val="000F38FF"/>
    <w:rsid w:val="000F3B32"/>
    <w:rsid w:val="000F3C45"/>
    <w:rsid w:val="000F444A"/>
    <w:rsid w:val="000F4887"/>
    <w:rsid w:val="000F4A6A"/>
    <w:rsid w:val="000F51E7"/>
    <w:rsid w:val="000F55F2"/>
    <w:rsid w:val="000F5D8B"/>
    <w:rsid w:val="000F5EC2"/>
    <w:rsid w:val="000F5F4A"/>
    <w:rsid w:val="000F6468"/>
    <w:rsid w:val="000F6586"/>
    <w:rsid w:val="000F65DB"/>
    <w:rsid w:val="000F6AA8"/>
    <w:rsid w:val="000F70D2"/>
    <w:rsid w:val="000F7738"/>
    <w:rsid w:val="000F7842"/>
    <w:rsid w:val="000F793D"/>
    <w:rsid w:val="000F7A5F"/>
    <w:rsid w:val="000F7A94"/>
    <w:rsid w:val="000F7BFC"/>
    <w:rsid w:val="00100B7B"/>
    <w:rsid w:val="00100FEC"/>
    <w:rsid w:val="00101238"/>
    <w:rsid w:val="0010196D"/>
    <w:rsid w:val="00101F3F"/>
    <w:rsid w:val="00101FE4"/>
    <w:rsid w:val="0010261B"/>
    <w:rsid w:val="00102BED"/>
    <w:rsid w:val="00103235"/>
    <w:rsid w:val="0010341E"/>
    <w:rsid w:val="00103EC2"/>
    <w:rsid w:val="00104546"/>
    <w:rsid w:val="00105900"/>
    <w:rsid w:val="00105D86"/>
    <w:rsid w:val="00105FBA"/>
    <w:rsid w:val="001063BC"/>
    <w:rsid w:val="00106416"/>
    <w:rsid w:val="0010682C"/>
    <w:rsid w:val="00107669"/>
    <w:rsid w:val="00107793"/>
    <w:rsid w:val="00107BE4"/>
    <w:rsid w:val="00110481"/>
    <w:rsid w:val="00110762"/>
    <w:rsid w:val="00110B29"/>
    <w:rsid w:val="00111154"/>
    <w:rsid w:val="001114CF"/>
    <w:rsid w:val="00111896"/>
    <w:rsid w:val="001118D4"/>
    <w:rsid w:val="00111A5E"/>
    <w:rsid w:val="001127C9"/>
    <w:rsid w:val="001128A9"/>
    <w:rsid w:val="00112A01"/>
    <w:rsid w:val="00113231"/>
    <w:rsid w:val="001132D7"/>
    <w:rsid w:val="00113430"/>
    <w:rsid w:val="00113C82"/>
    <w:rsid w:val="00113DF8"/>
    <w:rsid w:val="00113E76"/>
    <w:rsid w:val="00113F56"/>
    <w:rsid w:val="001143A1"/>
    <w:rsid w:val="00114498"/>
    <w:rsid w:val="00115790"/>
    <w:rsid w:val="00115B88"/>
    <w:rsid w:val="00115DED"/>
    <w:rsid w:val="00116B48"/>
    <w:rsid w:val="00117697"/>
    <w:rsid w:val="00117A33"/>
    <w:rsid w:val="00117AFF"/>
    <w:rsid w:val="00117CA9"/>
    <w:rsid w:val="00117D5C"/>
    <w:rsid w:val="00117E61"/>
    <w:rsid w:val="0012016B"/>
    <w:rsid w:val="0012033B"/>
    <w:rsid w:val="00120BBC"/>
    <w:rsid w:val="00120D09"/>
    <w:rsid w:val="00120F62"/>
    <w:rsid w:val="001219E6"/>
    <w:rsid w:val="00121AFE"/>
    <w:rsid w:val="001220BE"/>
    <w:rsid w:val="0012244B"/>
    <w:rsid w:val="00122799"/>
    <w:rsid w:val="001228D8"/>
    <w:rsid w:val="00122C56"/>
    <w:rsid w:val="00123004"/>
    <w:rsid w:val="0012368A"/>
    <w:rsid w:val="0012371F"/>
    <w:rsid w:val="00123828"/>
    <w:rsid w:val="00123A52"/>
    <w:rsid w:val="0012435A"/>
    <w:rsid w:val="0012463D"/>
    <w:rsid w:val="00124DC2"/>
    <w:rsid w:val="001250CB"/>
    <w:rsid w:val="001254E9"/>
    <w:rsid w:val="00125697"/>
    <w:rsid w:val="00125906"/>
    <w:rsid w:val="00125E89"/>
    <w:rsid w:val="00126153"/>
    <w:rsid w:val="001268FC"/>
    <w:rsid w:val="00126B26"/>
    <w:rsid w:val="00126CC9"/>
    <w:rsid w:val="00126D53"/>
    <w:rsid w:val="00126E6C"/>
    <w:rsid w:val="001276EF"/>
    <w:rsid w:val="00127B0F"/>
    <w:rsid w:val="00127C13"/>
    <w:rsid w:val="00127CDF"/>
    <w:rsid w:val="00127E60"/>
    <w:rsid w:val="00130406"/>
    <w:rsid w:val="001316AA"/>
    <w:rsid w:val="001319A7"/>
    <w:rsid w:val="00131A55"/>
    <w:rsid w:val="001326CE"/>
    <w:rsid w:val="00132D27"/>
    <w:rsid w:val="00132ED9"/>
    <w:rsid w:val="00132F6A"/>
    <w:rsid w:val="0013309D"/>
    <w:rsid w:val="0013315E"/>
    <w:rsid w:val="00133580"/>
    <w:rsid w:val="001335E1"/>
    <w:rsid w:val="001336D8"/>
    <w:rsid w:val="00133913"/>
    <w:rsid w:val="00133D01"/>
    <w:rsid w:val="00133ECC"/>
    <w:rsid w:val="00134830"/>
    <w:rsid w:val="001349BA"/>
    <w:rsid w:val="00134DE5"/>
    <w:rsid w:val="00134FF9"/>
    <w:rsid w:val="001353AD"/>
    <w:rsid w:val="00135775"/>
    <w:rsid w:val="00135D25"/>
    <w:rsid w:val="00136064"/>
    <w:rsid w:val="001361F9"/>
    <w:rsid w:val="00136724"/>
    <w:rsid w:val="0013683F"/>
    <w:rsid w:val="001369E2"/>
    <w:rsid w:val="00136BCD"/>
    <w:rsid w:val="00136EDD"/>
    <w:rsid w:val="00137982"/>
    <w:rsid w:val="001379F3"/>
    <w:rsid w:val="00137A7B"/>
    <w:rsid w:val="00137FFB"/>
    <w:rsid w:val="00140221"/>
    <w:rsid w:val="0014048E"/>
    <w:rsid w:val="001405FC"/>
    <w:rsid w:val="001407FB"/>
    <w:rsid w:val="00140C55"/>
    <w:rsid w:val="001411EB"/>
    <w:rsid w:val="0014122F"/>
    <w:rsid w:val="0014128E"/>
    <w:rsid w:val="00141944"/>
    <w:rsid w:val="00141AFE"/>
    <w:rsid w:val="00141E65"/>
    <w:rsid w:val="00142D50"/>
    <w:rsid w:val="00142F2A"/>
    <w:rsid w:val="0014303E"/>
    <w:rsid w:val="00144383"/>
    <w:rsid w:val="001445FB"/>
    <w:rsid w:val="00144671"/>
    <w:rsid w:val="001447F9"/>
    <w:rsid w:val="00144A94"/>
    <w:rsid w:val="00144B15"/>
    <w:rsid w:val="0014508D"/>
    <w:rsid w:val="00146024"/>
    <w:rsid w:val="001468A3"/>
    <w:rsid w:val="001470F8"/>
    <w:rsid w:val="00147EA1"/>
    <w:rsid w:val="001503A3"/>
    <w:rsid w:val="001505BA"/>
    <w:rsid w:val="00150613"/>
    <w:rsid w:val="00150CE3"/>
    <w:rsid w:val="00150D6A"/>
    <w:rsid w:val="00150F92"/>
    <w:rsid w:val="00150FBB"/>
    <w:rsid w:val="001511CD"/>
    <w:rsid w:val="001513D8"/>
    <w:rsid w:val="00151D70"/>
    <w:rsid w:val="00151DE9"/>
    <w:rsid w:val="00151F14"/>
    <w:rsid w:val="00151F5D"/>
    <w:rsid w:val="001523A0"/>
    <w:rsid w:val="0015278B"/>
    <w:rsid w:val="0015285B"/>
    <w:rsid w:val="00152935"/>
    <w:rsid w:val="00152937"/>
    <w:rsid w:val="00152A12"/>
    <w:rsid w:val="00152B06"/>
    <w:rsid w:val="00152BC8"/>
    <w:rsid w:val="001531AD"/>
    <w:rsid w:val="001539A0"/>
    <w:rsid w:val="00153E7D"/>
    <w:rsid w:val="0015420C"/>
    <w:rsid w:val="001543F5"/>
    <w:rsid w:val="00154838"/>
    <w:rsid w:val="00154B84"/>
    <w:rsid w:val="00154E8C"/>
    <w:rsid w:val="00154F04"/>
    <w:rsid w:val="001560CB"/>
    <w:rsid w:val="00156128"/>
    <w:rsid w:val="0015627E"/>
    <w:rsid w:val="00156466"/>
    <w:rsid w:val="00156A4F"/>
    <w:rsid w:val="00156B5F"/>
    <w:rsid w:val="00157131"/>
    <w:rsid w:val="0015735B"/>
    <w:rsid w:val="00157462"/>
    <w:rsid w:val="0016034C"/>
    <w:rsid w:val="001604DE"/>
    <w:rsid w:val="00160EA8"/>
    <w:rsid w:val="0016133C"/>
    <w:rsid w:val="0016148D"/>
    <w:rsid w:val="001615FF"/>
    <w:rsid w:val="00161784"/>
    <w:rsid w:val="00161801"/>
    <w:rsid w:val="00161E7D"/>
    <w:rsid w:val="00162474"/>
    <w:rsid w:val="001625B0"/>
    <w:rsid w:val="001629AF"/>
    <w:rsid w:val="00162A8F"/>
    <w:rsid w:val="00162CFC"/>
    <w:rsid w:val="00162DAE"/>
    <w:rsid w:val="001630B0"/>
    <w:rsid w:val="00163468"/>
    <w:rsid w:val="00163896"/>
    <w:rsid w:val="00163BF5"/>
    <w:rsid w:val="00163E4E"/>
    <w:rsid w:val="001642FC"/>
    <w:rsid w:val="0016440F"/>
    <w:rsid w:val="001645B3"/>
    <w:rsid w:val="0016496B"/>
    <w:rsid w:val="00165101"/>
    <w:rsid w:val="00165269"/>
    <w:rsid w:val="001654CC"/>
    <w:rsid w:val="00165524"/>
    <w:rsid w:val="001658B6"/>
    <w:rsid w:val="00165B37"/>
    <w:rsid w:val="00165D94"/>
    <w:rsid w:val="00166537"/>
    <w:rsid w:val="001665A7"/>
    <w:rsid w:val="0016674C"/>
    <w:rsid w:val="001668D6"/>
    <w:rsid w:val="00166A13"/>
    <w:rsid w:val="00167838"/>
    <w:rsid w:val="00167936"/>
    <w:rsid w:val="00167E24"/>
    <w:rsid w:val="00167E9E"/>
    <w:rsid w:val="001708DC"/>
    <w:rsid w:val="00171279"/>
    <w:rsid w:val="0017141F"/>
    <w:rsid w:val="0017152A"/>
    <w:rsid w:val="0017192F"/>
    <w:rsid w:val="001719E3"/>
    <w:rsid w:val="00171CEA"/>
    <w:rsid w:val="00172121"/>
    <w:rsid w:val="001724BC"/>
    <w:rsid w:val="00172588"/>
    <w:rsid w:val="001725F7"/>
    <w:rsid w:val="0017262E"/>
    <w:rsid w:val="001726C5"/>
    <w:rsid w:val="00172E94"/>
    <w:rsid w:val="001734AA"/>
    <w:rsid w:val="0017350A"/>
    <w:rsid w:val="0017378F"/>
    <w:rsid w:val="00173837"/>
    <w:rsid w:val="00173931"/>
    <w:rsid w:val="0017430B"/>
    <w:rsid w:val="001743E2"/>
    <w:rsid w:val="001745F8"/>
    <w:rsid w:val="0017474B"/>
    <w:rsid w:val="00174759"/>
    <w:rsid w:val="00174D85"/>
    <w:rsid w:val="00174E90"/>
    <w:rsid w:val="00175C1E"/>
    <w:rsid w:val="00176700"/>
    <w:rsid w:val="00176711"/>
    <w:rsid w:val="00176AD7"/>
    <w:rsid w:val="00176D55"/>
    <w:rsid w:val="00177152"/>
    <w:rsid w:val="0017742A"/>
    <w:rsid w:val="001778F4"/>
    <w:rsid w:val="001800E7"/>
    <w:rsid w:val="0018014E"/>
    <w:rsid w:val="001804CA"/>
    <w:rsid w:val="001804FA"/>
    <w:rsid w:val="00180744"/>
    <w:rsid w:val="00180A83"/>
    <w:rsid w:val="00180E0B"/>
    <w:rsid w:val="00180EBB"/>
    <w:rsid w:val="001811D6"/>
    <w:rsid w:val="00181AA0"/>
    <w:rsid w:val="00181AD7"/>
    <w:rsid w:val="00181AEF"/>
    <w:rsid w:val="00181FFA"/>
    <w:rsid w:val="00182173"/>
    <w:rsid w:val="00182259"/>
    <w:rsid w:val="00182C67"/>
    <w:rsid w:val="00182CA3"/>
    <w:rsid w:val="001831A7"/>
    <w:rsid w:val="001838CF"/>
    <w:rsid w:val="00183B35"/>
    <w:rsid w:val="00184388"/>
    <w:rsid w:val="001844CD"/>
    <w:rsid w:val="00184ABE"/>
    <w:rsid w:val="00184AD6"/>
    <w:rsid w:val="00184C93"/>
    <w:rsid w:val="00184D02"/>
    <w:rsid w:val="00184D5D"/>
    <w:rsid w:val="00185591"/>
    <w:rsid w:val="00185B3C"/>
    <w:rsid w:val="00185C61"/>
    <w:rsid w:val="00186062"/>
    <w:rsid w:val="00186392"/>
    <w:rsid w:val="001865C4"/>
    <w:rsid w:val="001868EE"/>
    <w:rsid w:val="00186BA4"/>
    <w:rsid w:val="00186EF2"/>
    <w:rsid w:val="00187447"/>
    <w:rsid w:val="0018770B"/>
    <w:rsid w:val="00187E29"/>
    <w:rsid w:val="00190284"/>
    <w:rsid w:val="00190884"/>
    <w:rsid w:val="001909BF"/>
    <w:rsid w:val="00190E12"/>
    <w:rsid w:val="00190E16"/>
    <w:rsid w:val="00190F22"/>
    <w:rsid w:val="00192680"/>
    <w:rsid w:val="0019278E"/>
    <w:rsid w:val="001927B9"/>
    <w:rsid w:val="00192D3F"/>
    <w:rsid w:val="00192DAA"/>
    <w:rsid w:val="00192F6C"/>
    <w:rsid w:val="001930AE"/>
    <w:rsid w:val="00193397"/>
    <w:rsid w:val="00193A2C"/>
    <w:rsid w:val="00193AF3"/>
    <w:rsid w:val="00194297"/>
    <w:rsid w:val="001943CE"/>
    <w:rsid w:val="001950B5"/>
    <w:rsid w:val="00195BB0"/>
    <w:rsid w:val="00195E51"/>
    <w:rsid w:val="00195FE3"/>
    <w:rsid w:val="00196449"/>
    <w:rsid w:val="00196504"/>
    <w:rsid w:val="00196CCF"/>
    <w:rsid w:val="00196D17"/>
    <w:rsid w:val="001978A9"/>
    <w:rsid w:val="001A019E"/>
    <w:rsid w:val="001A0217"/>
    <w:rsid w:val="001A02C1"/>
    <w:rsid w:val="001A1A11"/>
    <w:rsid w:val="001A1F36"/>
    <w:rsid w:val="001A23D5"/>
    <w:rsid w:val="001A240D"/>
    <w:rsid w:val="001A253A"/>
    <w:rsid w:val="001A2679"/>
    <w:rsid w:val="001A26E2"/>
    <w:rsid w:val="001A2849"/>
    <w:rsid w:val="001A2BC0"/>
    <w:rsid w:val="001A3304"/>
    <w:rsid w:val="001A3844"/>
    <w:rsid w:val="001A3BA4"/>
    <w:rsid w:val="001A441B"/>
    <w:rsid w:val="001A443D"/>
    <w:rsid w:val="001A4A68"/>
    <w:rsid w:val="001A4D6D"/>
    <w:rsid w:val="001A541B"/>
    <w:rsid w:val="001A5B89"/>
    <w:rsid w:val="001A5DF8"/>
    <w:rsid w:val="001A5F7C"/>
    <w:rsid w:val="001A6D1F"/>
    <w:rsid w:val="001A7114"/>
    <w:rsid w:val="001A713A"/>
    <w:rsid w:val="001A73F0"/>
    <w:rsid w:val="001A7737"/>
    <w:rsid w:val="001A7D2E"/>
    <w:rsid w:val="001B03D3"/>
    <w:rsid w:val="001B090F"/>
    <w:rsid w:val="001B1EA8"/>
    <w:rsid w:val="001B219E"/>
    <w:rsid w:val="001B3380"/>
    <w:rsid w:val="001B3382"/>
    <w:rsid w:val="001B3871"/>
    <w:rsid w:val="001B3FB9"/>
    <w:rsid w:val="001B422A"/>
    <w:rsid w:val="001B473D"/>
    <w:rsid w:val="001B4E8C"/>
    <w:rsid w:val="001B5159"/>
    <w:rsid w:val="001B5581"/>
    <w:rsid w:val="001B5D71"/>
    <w:rsid w:val="001B6495"/>
    <w:rsid w:val="001B6822"/>
    <w:rsid w:val="001B6A52"/>
    <w:rsid w:val="001B6BB7"/>
    <w:rsid w:val="001B7D01"/>
    <w:rsid w:val="001B7D40"/>
    <w:rsid w:val="001B7DA2"/>
    <w:rsid w:val="001B7F34"/>
    <w:rsid w:val="001C002F"/>
    <w:rsid w:val="001C01DA"/>
    <w:rsid w:val="001C03EC"/>
    <w:rsid w:val="001C0C55"/>
    <w:rsid w:val="001C0F30"/>
    <w:rsid w:val="001C1135"/>
    <w:rsid w:val="001C12DF"/>
    <w:rsid w:val="001C1504"/>
    <w:rsid w:val="001C15AD"/>
    <w:rsid w:val="001C192A"/>
    <w:rsid w:val="001C1D4D"/>
    <w:rsid w:val="001C2221"/>
    <w:rsid w:val="001C2357"/>
    <w:rsid w:val="001C247F"/>
    <w:rsid w:val="001C2910"/>
    <w:rsid w:val="001C2D3D"/>
    <w:rsid w:val="001C334C"/>
    <w:rsid w:val="001C375B"/>
    <w:rsid w:val="001C37BF"/>
    <w:rsid w:val="001C3D7F"/>
    <w:rsid w:val="001C3F21"/>
    <w:rsid w:val="001C4008"/>
    <w:rsid w:val="001C427B"/>
    <w:rsid w:val="001C4B36"/>
    <w:rsid w:val="001C4FE4"/>
    <w:rsid w:val="001C5190"/>
    <w:rsid w:val="001C527B"/>
    <w:rsid w:val="001C5B01"/>
    <w:rsid w:val="001C5EB5"/>
    <w:rsid w:val="001C5FE0"/>
    <w:rsid w:val="001C676F"/>
    <w:rsid w:val="001C6871"/>
    <w:rsid w:val="001C69E6"/>
    <w:rsid w:val="001C6E5B"/>
    <w:rsid w:val="001C738C"/>
    <w:rsid w:val="001C77EF"/>
    <w:rsid w:val="001C7989"/>
    <w:rsid w:val="001C7D48"/>
    <w:rsid w:val="001D0062"/>
    <w:rsid w:val="001D0151"/>
    <w:rsid w:val="001D0245"/>
    <w:rsid w:val="001D02FF"/>
    <w:rsid w:val="001D035C"/>
    <w:rsid w:val="001D0652"/>
    <w:rsid w:val="001D0B93"/>
    <w:rsid w:val="001D0DD1"/>
    <w:rsid w:val="001D11A0"/>
    <w:rsid w:val="001D11DF"/>
    <w:rsid w:val="001D15FD"/>
    <w:rsid w:val="001D17BB"/>
    <w:rsid w:val="001D1867"/>
    <w:rsid w:val="001D1B7E"/>
    <w:rsid w:val="001D1BFC"/>
    <w:rsid w:val="001D1CA4"/>
    <w:rsid w:val="001D26A5"/>
    <w:rsid w:val="001D26D0"/>
    <w:rsid w:val="001D2A25"/>
    <w:rsid w:val="001D2A40"/>
    <w:rsid w:val="001D2AF3"/>
    <w:rsid w:val="001D2E2D"/>
    <w:rsid w:val="001D3026"/>
    <w:rsid w:val="001D31B7"/>
    <w:rsid w:val="001D331E"/>
    <w:rsid w:val="001D3860"/>
    <w:rsid w:val="001D3BA7"/>
    <w:rsid w:val="001D3D53"/>
    <w:rsid w:val="001D3E1E"/>
    <w:rsid w:val="001D3EAF"/>
    <w:rsid w:val="001D412E"/>
    <w:rsid w:val="001D4242"/>
    <w:rsid w:val="001D42DA"/>
    <w:rsid w:val="001D4500"/>
    <w:rsid w:val="001D466F"/>
    <w:rsid w:val="001D46EF"/>
    <w:rsid w:val="001D4884"/>
    <w:rsid w:val="001D4945"/>
    <w:rsid w:val="001D4EE8"/>
    <w:rsid w:val="001D4F8E"/>
    <w:rsid w:val="001D54AE"/>
    <w:rsid w:val="001D5652"/>
    <w:rsid w:val="001D606D"/>
    <w:rsid w:val="001D62B7"/>
    <w:rsid w:val="001D6360"/>
    <w:rsid w:val="001D6725"/>
    <w:rsid w:val="001D674F"/>
    <w:rsid w:val="001D6E1B"/>
    <w:rsid w:val="001D72A6"/>
    <w:rsid w:val="001D7946"/>
    <w:rsid w:val="001D7C89"/>
    <w:rsid w:val="001D7CC5"/>
    <w:rsid w:val="001D7E81"/>
    <w:rsid w:val="001D7F97"/>
    <w:rsid w:val="001E0A0D"/>
    <w:rsid w:val="001E0B2C"/>
    <w:rsid w:val="001E19C6"/>
    <w:rsid w:val="001E284C"/>
    <w:rsid w:val="001E2964"/>
    <w:rsid w:val="001E2F04"/>
    <w:rsid w:val="001E30F6"/>
    <w:rsid w:val="001E36B5"/>
    <w:rsid w:val="001E36E2"/>
    <w:rsid w:val="001E37F0"/>
    <w:rsid w:val="001E4C71"/>
    <w:rsid w:val="001E5370"/>
    <w:rsid w:val="001E54AB"/>
    <w:rsid w:val="001E55D8"/>
    <w:rsid w:val="001E570C"/>
    <w:rsid w:val="001E5818"/>
    <w:rsid w:val="001E5D01"/>
    <w:rsid w:val="001E627E"/>
    <w:rsid w:val="001E6E2F"/>
    <w:rsid w:val="001E7272"/>
    <w:rsid w:val="001E72B9"/>
    <w:rsid w:val="001E72F6"/>
    <w:rsid w:val="001F06FD"/>
    <w:rsid w:val="001F0D10"/>
    <w:rsid w:val="001F1620"/>
    <w:rsid w:val="001F17C1"/>
    <w:rsid w:val="001F18F4"/>
    <w:rsid w:val="001F1EF5"/>
    <w:rsid w:val="001F1FF5"/>
    <w:rsid w:val="001F208F"/>
    <w:rsid w:val="001F22DE"/>
    <w:rsid w:val="001F2344"/>
    <w:rsid w:val="001F237C"/>
    <w:rsid w:val="001F279C"/>
    <w:rsid w:val="001F2EAB"/>
    <w:rsid w:val="001F343B"/>
    <w:rsid w:val="001F344A"/>
    <w:rsid w:val="001F3677"/>
    <w:rsid w:val="001F36EB"/>
    <w:rsid w:val="001F3A99"/>
    <w:rsid w:val="001F3CB1"/>
    <w:rsid w:val="001F3E05"/>
    <w:rsid w:val="001F41FF"/>
    <w:rsid w:val="001F4227"/>
    <w:rsid w:val="001F480F"/>
    <w:rsid w:val="001F4B16"/>
    <w:rsid w:val="001F58FD"/>
    <w:rsid w:val="001F5931"/>
    <w:rsid w:val="001F5D4E"/>
    <w:rsid w:val="001F72DD"/>
    <w:rsid w:val="001F7658"/>
    <w:rsid w:val="001F7E0C"/>
    <w:rsid w:val="002004EE"/>
    <w:rsid w:val="002008EA"/>
    <w:rsid w:val="00201C73"/>
    <w:rsid w:val="002022A6"/>
    <w:rsid w:val="002023FE"/>
    <w:rsid w:val="00202B68"/>
    <w:rsid w:val="00203327"/>
    <w:rsid w:val="00203530"/>
    <w:rsid w:val="00203577"/>
    <w:rsid w:val="002035F3"/>
    <w:rsid w:val="002038C3"/>
    <w:rsid w:val="00203AE0"/>
    <w:rsid w:val="00203DCE"/>
    <w:rsid w:val="0020423B"/>
    <w:rsid w:val="00204E85"/>
    <w:rsid w:val="0020500F"/>
    <w:rsid w:val="00205139"/>
    <w:rsid w:val="00205152"/>
    <w:rsid w:val="0020553F"/>
    <w:rsid w:val="00205875"/>
    <w:rsid w:val="00205A80"/>
    <w:rsid w:val="00206142"/>
    <w:rsid w:val="00206ED6"/>
    <w:rsid w:val="00207ACD"/>
    <w:rsid w:val="00207F85"/>
    <w:rsid w:val="002104C1"/>
    <w:rsid w:val="0021054C"/>
    <w:rsid w:val="00210746"/>
    <w:rsid w:val="00210C68"/>
    <w:rsid w:val="002115CB"/>
    <w:rsid w:val="00211623"/>
    <w:rsid w:val="002118A6"/>
    <w:rsid w:val="002126BC"/>
    <w:rsid w:val="00212705"/>
    <w:rsid w:val="00212B63"/>
    <w:rsid w:val="00212DB8"/>
    <w:rsid w:val="00213895"/>
    <w:rsid w:val="002138A1"/>
    <w:rsid w:val="002141FA"/>
    <w:rsid w:val="00214629"/>
    <w:rsid w:val="002149B9"/>
    <w:rsid w:val="00214C39"/>
    <w:rsid w:val="0021513A"/>
    <w:rsid w:val="00215498"/>
    <w:rsid w:val="00215700"/>
    <w:rsid w:val="00215805"/>
    <w:rsid w:val="002159DF"/>
    <w:rsid w:val="00215DD4"/>
    <w:rsid w:val="00216074"/>
    <w:rsid w:val="00216757"/>
    <w:rsid w:val="002167DA"/>
    <w:rsid w:val="00216844"/>
    <w:rsid w:val="00216F55"/>
    <w:rsid w:val="002170E4"/>
    <w:rsid w:val="00217C2C"/>
    <w:rsid w:val="00217C50"/>
    <w:rsid w:val="00217E27"/>
    <w:rsid w:val="00217EE5"/>
    <w:rsid w:val="002213FD"/>
    <w:rsid w:val="002214F4"/>
    <w:rsid w:val="00221560"/>
    <w:rsid w:val="002215A7"/>
    <w:rsid w:val="00221778"/>
    <w:rsid w:val="00221BE9"/>
    <w:rsid w:val="00221DCA"/>
    <w:rsid w:val="00222221"/>
    <w:rsid w:val="002225AD"/>
    <w:rsid w:val="00222DBF"/>
    <w:rsid w:val="00222EE5"/>
    <w:rsid w:val="002234C5"/>
    <w:rsid w:val="00223F1E"/>
    <w:rsid w:val="00224CA8"/>
    <w:rsid w:val="00225280"/>
    <w:rsid w:val="00225429"/>
    <w:rsid w:val="00225667"/>
    <w:rsid w:val="0022599C"/>
    <w:rsid w:val="0022606C"/>
    <w:rsid w:val="00226493"/>
    <w:rsid w:val="002267E7"/>
    <w:rsid w:val="0022689F"/>
    <w:rsid w:val="00226CF3"/>
    <w:rsid w:val="00227F32"/>
    <w:rsid w:val="00230064"/>
    <w:rsid w:val="00230232"/>
    <w:rsid w:val="0023068E"/>
    <w:rsid w:val="002309DB"/>
    <w:rsid w:val="00230AD1"/>
    <w:rsid w:val="00230B17"/>
    <w:rsid w:val="00230B7D"/>
    <w:rsid w:val="00230C0D"/>
    <w:rsid w:val="00230E5B"/>
    <w:rsid w:val="00230F31"/>
    <w:rsid w:val="002311AE"/>
    <w:rsid w:val="0023152C"/>
    <w:rsid w:val="00231EE0"/>
    <w:rsid w:val="002324CD"/>
    <w:rsid w:val="002324F8"/>
    <w:rsid w:val="002325B0"/>
    <w:rsid w:val="002327E8"/>
    <w:rsid w:val="002329DF"/>
    <w:rsid w:val="00232D77"/>
    <w:rsid w:val="00233AF5"/>
    <w:rsid w:val="00233B47"/>
    <w:rsid w:val="00233CD7"/>
    <w:rsid w:val="00234479"/>
    <w:rsid w:val="00234B49"/>
    <w:rsid w:val="00234EAE"/>
    <w:rsid w:val="00235428"/>
    <w:rsid w:val="00235F5C"/>
    <w:rsid w:val="00236078"/>
    <w:rsid w:val="002360AD"/>
    <w:rsid w:val="0023623A"/>
    <w:rsid w:val="002366ED"/>
    <w:rsid w:val="0023689F"/>
    <w:rsid w:val="00237042"/>
    <w:rsid w:val="00237341"/>
    <w:rsid w:val="002374C0"/>
    <w:rsid w:val="0023758B"/>
    <w:rsid w:val="002376BE"/>
    <w:rsid w:val="00237DD6"/>
    <w:rsid w:val="00241237"/>
    <w:rsid w:val="0024126C"/>
    <w:rsid w:val="002414AF"/>
    <w:rsid w:val="002417C4"/>
    <w:rsid w:val="002418BB"/>
    <w:rsid w:val="00241B6B"/>
    <w:rsid w:val="00242298"/>
    <w:rsid w:val="002423F9"/>
    <w:rsid w:val="00242525"/>
    <w:rsid w:val="002425FF"/>
    <w:rsid w:val="00242939"/>
    <w:rsid w:val="0024294F"/>
    <w:rsid w:val="0024358A"/>
    <w:rsid w:val="002435FC"/>
    <w:rsid w:val="00243E4B"/>
    <w:rsid w:val="00244281"/>
    <w:rsid w:val="00244BCD"/>
    <w:rsid w:val="00245025"/>
    <w:rsid w:val="002450E0"/>
    <w:rsid w:val="0024595D"/>
    <w:rsid w:val="002464F7"/>
    <w:rsid w:val="00246660"/>
    <w:rsid w:val="002472A1"/>
    <w:rsid w:val="0024749E"/>
    <w:rsid w:val="00247943"/>
    <w:rsid w:val="00247D51"/>
    <w:rsid w:val="00250177"/>
    <w:rsid w:val="002505A3"/>
    <w:rsid w:val="0025066F"/>
    <w:rsid w:val="002507A0"/>
    <w:rsid w:val="0025090F"/>
    <w:rsid w:val="0025126B"/>
    <w:rsid w:val="002517FE"/>
    <w:rsid w:val="00251B8C"/>
    <w:rsid w:val="00251E92"/>
    <w:rsid w:val="00251F05"/>
    <w:rsid w:val="00251FAC"/>
    <w:rsid w:val="00252572"/>
    <w:rsid w:val="00252ABA"/>
    <w:rsid w:val="00252B92"/>
    <w:rsid w:val="002530A6"/>
    <w:rsid w:val="002535BC"/>
    <w:rsid w:val="0025383A"/>
    <w:rsid w:val="00253D29"/>
    <w:rsid w:val="00254077"/>
    <w:rsid w:val="002547E3"/>
    <w:rsid w:val="002549DC"/>
    <w:rsid w:val="00254F58"/>
    <w:rsid w:val="00254F64"/>
    <w:rsid w:val="002559AF"/>
    <w:rsid w:val="00255F6D"/>
    <w:rsid w:val="002560AC"/>
    <w:rsid w:val="0025619B"/>
    <w:rsid w:val="00256708"/>
    <w:rsid w:val="00256B63"/>
    <w:rsid w:val="00256C4E"/>
    <w:rsid w:val="0025701D"/>
    <w:rsid w:val="0025736F"/>
    <w:rsid w:val="00257780"/>
    <w:rsid w:val="00257968"/>
    <w:rsid w:val="00257AB1"/>
    <w:rsid w:val="00257BFE"/>
    <w:rsid w:val="00257EAD"/>
    <w:rsid w:val="00257FA3"/>
    <w:rsid w:val="00260477"/>
    <w:rsid w:val="00261592"/>
    <w:rsid w:val="002616FA"/>
    <w:rsid w:val="00261988"/>
    <w:rsid w:val="00261B7D"/>
    <w:rsid w:val="00261C6D"/>
    <w:rsid w:val="002623A1"/>
    <w:rsid w:val="00262B97"/>
    <w:rsid w:val="00263829"/>
    <w:rsid w:val="00263F0B"/>
    <w:rsid w:val="002646F8"/>
    <w:rsid w:val="00265683"/>
    <w:rsid w:val="002656F9"/>
    <w:rsid w:val="00265C5B"/>
    <w:rsid w:val="00266002"/>
    <w:rsid w:val="00266031"/>
    <w:rsid w:val="00266387"/>
    <w:rsid w:val="0026657D"/>
    <w:rsid w:val="00266AC5"/>
    <w:rsid w:val="00266E4C"/>
    <w:rsid w:val="00267400"/>
    <w:rsid w:val="00267A37"/>
    <w:rsid w:val="00270303"/>
    <w:rsid w:val="0027059F"/>
    <w:rsid w:val="00271656"/>
    <w:rsid w:val="00272174"/>
    <w:rsid w:val="0027285C"/>
    <w:rsid w:val="00272969"/>
    <w:rsid w:val="00272DEF"/>
    <w:rsid w:val="00273370"/>
    <w:rsid w:val="00273420"/>
    <w:rsid w:val="002735A3"/>
    <w:rsid w:val="00273C9E"/>
    <w:rsid w:val="00273D1D"/>
    <w:rsid w:val="00274FB5"/>
    <w:rsid w:val="002752F8"/>
    <w:rsid w:val="00275308"/>
    <w:rsid w:val="0027536B"/>
    <w:rsid w:val="00275711"/>
    <w:rsid w:val="0027586A"/>
    <w:rsid w:val="0027599F"/>
    <w:rsid w:val="00275AFE"/>
    <w:rsid w:val="00275E51"/>
    <w:rsid w:val="002769D8"/>
    <w:rsid w:val="002769F4"/>
    <w:rsid w:val="00276FC9"/>
    <w:rsid w:val="00277852"/>
    <w:rsid w:val="00277890"/>
    <w:rsid w:val="002778E5"/>
    <w:rsid w:val="00277A62"/>
    <w:rsid w:val="00277A79"/>
    <w:rsid w:val="00277B56"/>
    <w:rsid w:val="00277D5F"/>
    <w:rsid w:val="00277FA3"/>
    <w:rsid w:val="00277FBA"/>
    <w:rsid w:val="002801EC"/>
    <w:rsid w:val="0028027E"/>
    <w:rsid w:val="002806FC"/>
    <w:rsid w:val="002807BE"/>
    <w:rsid w:val="00281065"/>
    <w:rsid w:val="0028130C"/>
    <w:rsid w:val="00281BA5"/>
    <w:rsid w:val="002821A3"/>
    <w:rsid w:val="002822BA"/>
    <w:rsid w:val="002829BD"/>
    <w:rsid w:val="00282A74"/>
    <w:rsid w:val="00282FF8"/>
    <w:rsid w:val="002835EB"/>
    <w:rsid w:val="00283D63"/>
    <w:rsid w:val="00283E94"/>
    <w:rsid w:val="00284706"/>
    <w:rsid w:val="002849D2"/>
    <w:rsid w:val="002849D4"/>
    <w:rsid w:val="00284F0D"/>
    <w:rsid w:val="0028593D"/>
    <w:rsid w:val="00285CE8"/>
    <w:rsid w:val="00285E0E"/>
    <w:rsid w:val="0028606E"/>
    <w:rsid w:val="002860A1"/>
    <w:rsid w:val="0028624B"/>
    <w:rsid w:val="0028654D"/>
    <w:rsid w:val="00286BFA"/>
    <w:rsid w:val="00286E32"/>
    <w:rsid w:val="00286EBF"/>
    <w:rsid w:val="0028754C"/>
    <w:rsid w:val="00287698"/>
    <w:rsid w:val="002876F0"/>
    <w:rsid w:val="0029078A"/>
    <w:rsid w:val="0029087E"/>
    <w:rsid w:val="00290FA6"/>
    <w:rsid w:val="0029169F"/>
    <w:rsid w:val="00291A5E"/>
    <w:rsid w:val="00291DFA"/>
    <w:rsid w:val="002928DA"/>
    <w:rsid w:val="002933B5"/>
    <w:rsid w:val="00293506"/>
    <w:rsid w:val="002939B3"/>
    <w:rsid w:val="00293D3F"/>
    <w:rsid w:val="00294754"/>
    <w:rsid w:val="00294D2E"/>
    <w:rsid w:val="00294DA4"/>
    <w:rsid w:val="0029536E"/>
    <w:rsid w:val="00295AF3"/>
    <w:rsid w:val="00295EEC"/>
    <w:rsid w:val="00295F35"/>
    <w:rsid w:val="00296258"/>
    <w:rsid w:val="002966B1"/>
    <w:rsid w:val="002970DF"/>
    <w:rsid w:val="00297283"/>
    <w:rsid w:val="00297513"/>
    <w:rsid w:val="00297C4B"/>
    <w:rsid w:val="00297F90"/>
    <w:rsid w:val="002A0BE4"/>
    <w:rsid w:val="002A0F4C"/>
    <w:rsid w:val="002A184E"/>
    <w:rsid w:val="002A19A6"/>
    <w:rsid w:val="002A19F5"/>
    <w:rsid w:val="002A1C38"/>
    <w:rsid w:val="002A1E7C"/>
    <w:rsid w:val="002A1EEA"/>
    <w:rsid w:val="002A34B3"/>
    <w:rsid w:val="002A351B"/>
    <w:rsid w:val="002A3A3C"/>
    <w:rsid w:val="002A4D8B"/>
    <w:rsid w:val="002A53F2"/>
    <w:rsid w:val="002A5613"/>
    <w:rsid w:val="002A5C74"/>
    <w:rsid w:val="002A5CBB"/>
    <w:rsid w:val="002A5E37"/>
    <w:rsid w:val="002A62B2"/>
    <w:rsid w:val="002A64AF"/>
    <w:rsid w:val="002A6C4A"/>
    <w:rsid w:val="002A77E9"/>
    <w:rsid w:val="002A7BBE"/>
    <w:rsid w:val="002B078F"/>
    <w:rsid w:val="002B0A25"/>
    <w:rsid w:val="002B0CC5"/>
    <w:rsid w:val="002B13C0"/>
    <w:rsid w:val="002B1673"/>
    <w:rsid w:val="002B1EEF"/>
    <w:rsid w:val="002B2198"/>
    <w:rsid w:val="002B2E63"/>
    <w:rsid w:val="002B35EE"/>
    <w:rsid w:val="002B3E88"/>
    <w:rsid w:val="002B42C0"/>
    <w:rsid w:val="002B4321"/>
    <w:rsid w:val="002B44DE"/>
    <w:rsid w:val="002B454D"/>
    <w:rsid w:val="002B4922"/>
    <w:rsid w:val="002B4E33"/>
    <w:rsid w:val="002B4E9C"/>
    <w:rsid w:val="002B5D19"/>
    <w:rsid w:val="002B69F3"/>
    <w:rsid w:val="002B6C8D"/>
    <w:rsid w:val="002B7416"/>
    <w:rsid w:val="002B757C"/>
    <w:rsid w:val="002B7783"/>
    <w:rsid w:val="002B78E4"/>
    <w:rsid w:val="002B7AA8"/>
    <w:rsid w:val="002B7E0F"/>
    <w:rsid w:val="002C08D6"/>
    <w:rsid w:val="002C09B0"/>
    <w:rsid w:val="002C0AD9"/>
    <w:rsid w:val="002C0C34"/>
    <w:rsid w:val="002C0F2E"/>
    <w:rsid w:val="002C0FCE"/>
    <w:rsid w:val="002C119C"/>
    <w:rsid w:val="002C1E8A"/>
    <w:rsid w:val="002C22C3"/>
    <w:rsid w:val="002C28BF"/>
    <w:rsid w:val="002C2D19"/>
    <w:rsid w:val="002C2DB8"/>
    <w:rsid w:val="002C32AF"/>
    <w:rsid w:val="002C3842"/>
    <w:rsid w:val="002C459F"/>
    <w:rsid w:val="002C4A25"/>
    <w:rsid w:val="002C4A4A"/>
    <w:rsid w:val="002C4AD8"/>
    <w:rsid w:val="002C5057"/>
    <w:rsid w:val="002C5267"/>
    <w:rsid w:val="002C52D5"/>
    <w:rsid w:val="002C5966"/>
    <w:rsid w:val="002C5E09"/>
    <w:rsid w:val="002C5F4F"/>
    <w:rsid w:val="002C6088"/>
    <w:rsid w:val="002C74C9"/>
    <w:rsid w:val="002C7632"/>
    <w:rsid w:val="002C78D0"/>
    <w:rsid w:val="002C7AFB"/>
    <w:rsid w:val="002C7B44"/>
    <w:rsid w:val="002C7E41"/>
    <w:rsid w:val="002D02D9"/>
    <w:rsid w:val="002D04F6"/>
    <w:rsid w:val="002D0BB1"/>
    <w:rsid w:val="002D0D87"/>
    <w:rsid w:val="002D103D"/>
    <w:rsid w:val="002D10FA"/>
    <w:rsid w:val="002D1521"/>
    <w:rsid w:val="002D167B"/>
    <w:rsid w:val="002D2301"/>
    <w:rsid w:val="002D2327"/>
    <w:rsid w:val="002D25EC"/>
    <w:rsid w:val="002D2F17"/>
    <w:rsid w:val="002D3253"/>
    <w:rsid w:val="002D3773"/>
    <w:rsid w:val="002D3BBD"/>
    <w:rsid w:val="002D406F"/>
    <w:rsid w:val="002D45F9"/>
    <w:rsid w:val="002D4A07"/>
    <w:rsid w:val="002D4BBF"/>
    <w:rsid w:val="002D4C55"/>
    <w:rsid w:val="002D4F78"/>
    <w:rsid w:val="002D54DA"/>
    <w:rsid w:val="002D56AD"/>
    <w:rsid w:val="002D56B7"/>
    <w:rsid w:val="002D5E76"/>
    <w:rsid w:val="002D6812"/>
    <w:rsid w:val="002D6AD3"/>
    <w:rsid w:val="002D6D72"/>
    <w:rsid w:val="002D7278"/>
    <w:rsid w:val="002D736E"/>
    <w:rsid w:val="002D7E73"/>
    <w:rsid w:val="002D7FFB"/>
    <w:rsid w:val="002E039D"/>
    <w:rsid w:val="002E0A8D"/>
    <w:rsid w:val="002E0B2F"/>
    <w:rsid w:val="002E0F82"/>
    <w:rsid w:val="002E0FC2"/>
    <w:rsid w:val="002E14D2"/>
    <w:rsid w:val="002E16E2"/>
    <w:rsid w:val="002E1F28"/>
    <w:rsid w:val="002E2166"/>
    <w:rsid w:val="002E251D"/>
    <w:rsid w:val="002E2694"/>
    <w:rsid w:val="002E29B7"/>
    <w:rsid w:val="002E341F"/>
    <w:rsid w:val="002E38A4"/>
    <w:rsid w:val="002E3E5D"/>
    <w:rsid w:val="002E4311"/>
    <w:rsid w:val="002E4333"/>
    <w:rsid w:val="002E4A6E"/>
    <w:rsid w:val="002E4BB1"/>
    <w:rsid w:val="002E4CF8"/>
    <w:rsid w:val="002E5EB3"/>
    <w:rsid w:val="002E6262"/>
    <w:rsid w:val="002E6421"/>
    <w:rsid w:val="002E6540"/>
    <w:rsid w:val="002E6623"/>
    <w:rsid w:val="002E6858"/>
    <w:rsid w:val="002E6892"/>
    <w:rsid w:val="002E6DED"/>
    <w:rsid w:val="002E7073"/>
    <w:rsid w:val="002E75C0"/>
    <w:rsid w:val="002E7792"/>
    <w:rsid w:val="002E780C"/>
    <w:rsid w:val="002E7B38"/>
    <w:rsid w:val="002E7D08"/>
    <w:rsid w:val="002E7FCA"/>
    <w:rsid w:val="002F08A2"/>
    <w:rsid w:val="002F08F2"/>
    <w:rsid w:val="002F0C54"/>
    <w:rsid w:val="002F0CAD"/>
    <w:rsid w:val="002F101E"/>
    <w:rsid w:val="002F1250"/>
    <w:rsid w:val="002F1404"/>
    <w:rsid w:val="002F1B46"/>
    <w:rsid w:val="002F21B5"/>
    <w:rsid w:val="002F25EA"/>
    <w:rsid w:val="002F2726"/>
    <w:rsid w:val="002F27B7"/>
    <w:rsid w:val="002F2B0D"/>
    <w:rsid w:val="002F2BE6"/>
    <w:rsid w:val="002F30DC"/>
    <w:rsid w:val="002F35EC"/>
    <w:rsid w:val="002F3898"/>
    <w:rsid w:val="002F3F6E"/>
    <w:rsid w:val="002F4591"/>
    <w:rsid w:val="002F47E4"/>
    <w:rsid w:val="002F47EF"/>
    <w:rsid w:val="002F4D55"/>
    <w:rsid w:val="002F6565"/>
    <w:rsid w:val="002F6A81"/>
    <w:rsid w:val="002F6AEE"/>
    <w:rsid w:val="002F6DA5"/>
    <w:rsid w:val="002F6E2C"/>
    <w:rsid w:val="002F7010"/>
    <w:rsid w:val="002F7C2D"/>
    <w:rsid w:val="003003B7"/>
    <w:rsid w:val="00300956"/>
    <w:rsid w:val="00300F54"/>
    <w:rsid w:val="0030158B"/>
    <w:rsid w:val="00301A0F"/>
    <w:rsid w:val="003026CB"/>
    <w:rsid w:val="00302D6C"/>
    <w:rsid w:val="00302F9D"/>
    <w:rsid w:val="00303062"/>
    <w:rsid w:val="003031CB"/>
    <w:rsid w:val="003032A3"/>
    <w:rsid w:val="0030341C"/>
    <w:rsid w:val="003036EC"/>
    <w:rsid w:val="00304195"/>
    <w:rsid w:val="00304BB4"/>
    <w:rsid w:val="00304D13"/>
    <w:rsid w:val="003052A4"/>
    <w:rsid w:val="003053E2"/>
    <w:rsid w:val="003055A6"/>
    <w:rsid w:val="00305637"/>
    <w:rsid w:val="00305B65"/>
    <w:rsid w:val="00305BAD"/>
    <w:rsid w:val="00305BD2"/>
    <w:rsid w:val="00306151"/>
    <w:rsid w:val="0030661D"/>
    <w:rsid w:val="0030689A"/>
    <w:rsid w:val="00306E92"/>
    <w:rsid w:val="0030703F"/>
    <w:rsid w:val="003070FE"/>
    <w:rsid w:val="0030714E"/>
    <w:rsid w:val="0030741D"/>
    <w:rsid w:val="0030744C"/>
    <w:rsid w:val="00307674"/>
    <w:rsid w:val="00307B0B"/>
    <w:rsid w:val="00307D28"/>
    <w:rsid w:val="003100E5"/>
    <w:rsid w:val="00310174"/>
    <w:rsid w:val="003103E3"/>
    <w:rsid w:val="003106DC"/>
    <w:rsid w:val="00310E42"/>
    <w:rsid w:val="00311D72"/>
    <w:rsid w:val="003129A5"/>
    <w:rsid w:val="00313116"/>
    <w:rsid w:val="00313834"/>
    <w:rsid w:val="00313CA7"/>
    <w:rsid w:val="003146F6"/>
    <w:rsid w:val="00315275"/>
    <w:rsid w:val="00315588"/>
    <w:rsid w:val="00315A7B"/>
    <w:rsid w:val="00315BC1"/>
    <w:rsid w:val="00315C98"/>
    <w:rsid w:val="00315FD2"/>
    <w:rsid w:val="00316922"/>
    <w:rsid w:val="003169DE"/>
    <w:rsid w:val="00316C52"/>
    <w:rsid w:val="00316CDB"/>
    <w:rsid w:val="00317090"/>
    <w:rsid w:val="00317187"/>
    <w:rsid w:val="003171CB"/>
    <w:rsid w:val="00317672"/>
    <w:rsid w:val="00317B37"/>
    <w:rsid w:val="00320311"/>
    <w:rsid w:val="00320438"/>
    <w:rsid w:val="003208E5"/>
    <w:rsid w:val="00320CF6"/>
    <w:rsid w:val="003211A3"/>
    <w:rsid w:val="003218C3"/>
    <w:rsid w:val="00321929"/>
    <w:rsid w:val="00321CF0"/>
    <w:rsid w:val="003222C5"/>
    <w:rsid w:val="003224F9"/>
    <w:rsid w:val="00322AB5"/>
    <w:rsid w:val="00322D49"/>
    <w:rsid w:val="00322FA4"/>
    <w:rsid w:val="0032348F"/>
    <w:rsid w:val="00323B1A"/>
    <w:rsid w:val="00323B7F"/>
    <w:rsid w:val="00323B85"/>
    <w:rsid w:val="00323C3F"/>
    <w:rsid w:val="00323D8B"/>
    <w:rsid w:val="00323DB4"/>
    <w:rsid w:val="00323F69"/>
    <w:rsid w:val="0032499A"/>
    <w:rsid w:val="00324F19"/>
    <w:rsid w:val="0032545C"/>
    <w:rsid w:val="003259F3"/>
    <w:rsid w:val="00325E33"/>
    <w:rsid w:val="00326344"/>
    <w:rsid w:val="0032677F"/>
    <w:rsid w:val="0032688D"/>
    <w:rsid w:val="0032689E"/>
    <w:rsid w:val="00326A88"/>
    <w:rsid w:val="00327F59"/>
    <w:rsid w:val="003303CB"/>
    <w:rsid w:val="00330488"/>
    <w:rsid w:val="00330E1E"/>
    <w:rsid w:val="0033101E"/>
    <w:rsid w:val="0033105C"/>
    <w:rsid w:val="003315A4"/>
    <w:rsid w:val="00331993"/>
    <w:rsid w:val="00331E91"/>
    <w:rsid w:val="0033225F"/>
    <w:rsid w:val="0033287F"/>
    <w:rsid w:val="00332DC9"/>
    <w:rsid w:val="00332E25"/>
    <w:rsid w:val="0033332E"/>
    <w:rsid w:val="0033384A"/>
    <w:rsid w:val="003338F6"/>
    <w:rsid w:val="00333A0E"/>
    <w:rsid w:val="003341F7"/>
    <w:rsid w:val="003343BF"/>
    <w:rsid w:val="00334F7B"/>
    <w:rsid w:val="00335032"/>
    <w:rsid w:val="003352F7"/>
    <w:rsid w:val="00335634"/>
    <w:rsid w:val="00335654"/>
    <w:rsid w:val="0033590A"/>
    <w:rsid w:val="00335913"/>
    <w:rsid w:val="00335FA0"/>
    <w:rsid w:val="0033675D"/>
    <w:rsid w:val="00336D3C"/>
    <w:rsid w:val="00336EE1"/>
    <w:rsid w:val="00336EE6"/>
    <w:rsid w:val="003370B7"/>
    <w:rsid w:val="00337707"/>
    <w:rsid w:val="0034007F"/>
    <w:rsid w:val="00340107"/>
    <w:rsid w:val="00340ABB"/>
    <w:rsid w:val="003413F1"/>
    <w:rsid w:val="0034155F"/>
    <w:rsid w:val="00341970"/>
    <w:rsid w:val="003419C9"/>
    <w:rsid w:val="00341A9C"/>
    <w:rsid w:val="00341E97"/>
    <w:rsid w:val="00341F7F"/>
    <w:rsid w:val="00343151"/>
    <w:rsid w:val="00343157"/>
    <w:rsid w:val="0034320D"/>
    <w:rsid w:val="00343571"/>
    <w:rsid w:val="0034384E"/>
    <w:rsid w:val="00343CC2"/>
    <w:rsid w:val="00343E15"/>
    <w:rsid w:val="00344443"/>
    <w:rsid w:val="00344C8E"/>
    <w:rsid w:val="00344FC1"/>
    <w:rsid w:val="003459D0"/>
    <w:rsid w:val="00345A13"/>
    <w:rsid w:val="00345AB2"/>
    <w:rsid w:val="00345AB7"/>
    <w:rsid w:val="003460C0"/>
    <w:rsid w:val="003463A3"/>
    <w:rsid w:val="003467B1"/>
    <w:rsid w:val="0034681C"/>
    <w:rsid w:val="00346A0A"/>
    <w:rsid w:val="00346D37"/>
    <w:rsid w:val="00347DA1"/>
    <w:rsid w:val="00347DF2"/>
    <w:rsid w:val="00347FEC"/>
    <w:rsid w:val="003503F6"/>
    <w:rsid w:val="00350482"/>
    <w:rsid w:val="003509DF"/>
    <w:rsid w:val="003509E5"/>
    <w:rsid w:val="00351124"/>
    <w:rsid w:val="003511AB"/>
    <w:rsid w:val="00351626"/>
    <w:rsid w:val="00351B80"/>
    <w:rsid w:val="00351D2F"/>
    <w:rsid w:val="00351E33"/>
    <w:rsid w:val="00352138"/>
    <w:rsid w:val="0035247A"/>
    <w:rsid w:val="003528B8"/>
    <w:rsid w:val="00353D7B"/>
    <w:rsid w:val="003545A8"/>
    <w:rsid w:val="0035511A"/>
    <w:rsid w:val="003551FB"/>
    <w:rsid w:val="003553B7"/>
    <w:rsid w:val="003556BF"/>
    <w:rsid w:val="00355BE7"/>
    <w:rsid w:val="00355ED9"/>
    <w:rsid w:val="0035603C"/>
    <w:rsid w:val="003560F2"/>
    <w:rsid w:val="0035630D"/>
    <w:rsid w:val="00356473"/>
    <w:rsid w:val="00356C68"/>
    <w:rsid w:val="00356F45"/>
    <w:rsid w:val="00357009"/>
    <w:rsid w:val="0035720F"/>
    <w:rsid w:val="00357A30"/>
    <w:rsid w:val="00357D6F"/>
    <w:rsid w:val="00357D97"/>
    <w:rsid w:val="003601EA"/>
    <w:rsid w:val="00360A20"/>
    <w:rsid w:val="00360C30"/>
    <w:rsid w:val="00360FC3"/>
    <w:rsid w:val="00361213"/>
    <w:rsid w:val="00361370"/>
    <w:rsid w:val="003617F9"/>
    <w:rsid w:val="0036193E"/>
    <w:rsid w:val="00362425"/>
    <w:rsid w:val="003624B5"/>
    <w:rsid w:val="0036261C"/>
    <w:rsid w:val="00362765"/>
    <w:rsid w:val="0036304B"/>
    <w:rsid w:val="003631BD"/>
    <w:rsid w:val="00363446"/>
    <w:rsid w:val="00363C92"/>
    <w:rsid w:val="00364304"/>
    <w:rsid w:val="003646F7"/>
    <w:rsid w:val="003647D8"/>
    <w:rsid w:val="003648F0"/>
    <w:rsid w:val="00364A23"/>
    <w:rsid w:val="00364FC8"/>
    <w:rsid w:val="003655F5"/>
    <w:rsid w:val="0036604D"/>
    <w:rsid w:val="003661A7"/>
    <w:rsid w:val="0036653D"/>
    <w:rsid w:val="003666BD"/>
    <w:rsid w:val="003666BF"/>
    <w:rsid w:val="00366952"/>
    <w:rsid w:val="003669A2"/>
    <w:rsid w:val="00366B74"/>
    <w:rsid w:val="00366D19"/>
    <w:rsid w:val="00366D98"/>
    <w:rsid w:val="00366DC6"/>
    <w:rsid w:val="003677C1"/>
    <w:rsid w:val="003678FA"/>
    <w:rsid w:val="003703B9"/>
    <w:rsid w:val="00370855"/>
    <w:rsid w:val="00370B55"/>
    <w:rsid w:val="00370C18"/>
    <w:rsid w:val="003710CD"/>
    <w:rsid w:val="003710FA"/>
    <w:rsid w:val="0037132C"/>
    <w:rsid w:val="00371AD2"/>
    <w:rsid w:val="00371B47"/>
    <w:rsid w:val="00371BFD"/>
    <w:rsid w:val="00371E90"/>
    <w:rsid w:val="003729D4"/>
    <w:rsid w:val="00372A20"/>
    <w:rsid w:val="00372B21"/>
    <w:rsid w:val="00373037"/>
    <w:rsid w:val="00373251"/>
    <w:rsid w:val="0037326E"/>
    <w:rsid w:val="003737E1"/>
    <w:rsid w:val="00374251"/>
    <w:rsid w:val="003748B2"/>
    <w:rsid w:val="00374B8C"/>
    <w:rsid w:val="00374DA0"/>
    <w:rsid w:val="00375365"/>
    <w:rsid w:val="00375569"/>
    <w:rsid w:val="003771EA"/>
    <w:rsid w:val="0037734E"/>
    <w:rsid w:val="0037787D"/>
    <w:rsid w:val="00377ED3"/>
    <w:rsid w:val="00380A68"/>
    <w:rsid w:val="00380C19"/>
    <w:rsid w:val="00380C8A"/>
    <w:rsid w:val="00380E30"/>
    <w:rsid w:val="00380EC5"/>
    <w:rsid w:val="0038131A"/>
    <w:rsid w:val="003814D0"/>
    <w:rsid w:val="00381514"/>
    <w:rsid w:val="00381CA9"/>
    <w:rsid w:val="00381CB6"/>
    <w:rsid w:val="00381D1E"/>
    <w:rsid w:val="00381F95"/>
    <w:rsid w:val="0038244A"/>
    <w:rsid w:val="00382B3A"/>
    <w:rsid w:val="00382B59"/>
    <w:rsid w:val="00382B89"/>
    <w:rsid w:val="00382F30"/>
    <w:rsid w:val="003839CC"/>
    <w:rsid w:val="00383DB3"/>
    <w:rsid w:val="003840E3"/>
    <w:rsid w:val="00384795"/>
    <w:rsid w:val="0038545E"/>
    <w:rsid w:val="00385DFC"/>
    <w:rsid w:val="00385EA6"/>
    <w:rsid w:val="00386157"/>
    <w:rsid w:val="003861E2"/>
    <w:rsid w:val="0038631E"/>
    <w:rsid w:val="00386763"/>
    <w:rsid w:val="00386AF4"/>
    <w:rsid w:val="00386D44"/>
    <w:rsid w:val="003870C1"/>
    <w:rsid w:val="0038733B"/>
    <w:rsid w:val="0038735E"/>
    <w:rsid w:val="003875D9"/>
    <w:rsid w:val="00387EC0"/>
    <w:rsid w:val="00390273"/>
    <w:rsid w:val="0039059B"/>
    <w:rsid w:val="0039060D"/>
    <w:rsid w:val="00390AD0"/>
    <w:rsid w:val="0039123A"/>
    <w:rsid w:val="003912A8"/>
    <w:rsid w:val="003914E0"/>
    <w:rsid w:val="00391712"/>
    <w:rsid w:val="0039188D"/>
    <w:rsid w:val="0039222F"/>
    <w:rsid w:val="003923D1"/>
    <w:rsid w:val="00393668"/>
    <w:rsid w:val="003939B1"/>
    <w:rsid w:val="00393D4A"/>
    <w:rsid w:val="00393FD6"/>
    <w:rsid w:val="003941E6"/>
    <w:rsid w:val="0039451E"/>
    <w:rsid w:val="00394CBA"/>
    <w:rsid w:val="00394E0D"/>
    <w:rsid w:val="00395044"/>
    <w:rsid w:val="00395338"/>
    <w:rsid w:val="00395420"/>
    <w:rsid w:val="00395699"/>
    <w:rsid w:val="003958D8"/>
    <w:rsid w:val="00395937"/>
    <w:rsid w:val="00395C49"/>
    <w:rsid w:val="00395E81"/>
    <w:rsid w:val="00396132"/>
    <w:rsid w:val="00396425"/>
    <w:rsid w:val="00396DB7"/>
    <w:rsid w:val="00396F84"/>
    <w:rsid w:val="003971B2"/>
    <w:rsid w:val="003971B3"/>
    <w:rsid w:val="003A0397"/>
    <w:rsid w:val="003A16BF"/>
    <w:rsid w:val="003A1CB1"/>
    <w:rsid w:val="003A1F03"/>
    <w:rsid w:val="003A1F5F"/>
    <w:rsid w:val="003A24AD"/>
    <w:rsid w:val="003A2F82"/>
    <w:rsid w:val="003A3420"/>
    <w:rsid w:val="003A36DC"/>
    <w:rsid w:val="003A3F51"/>
    <w:rsid w:val="003A40DA"/>
    <w:rsid w:val="003A433A"/>
    <w:rsid w:val="003A44D7"/>
    <w:rsid w:val="003A4500"/>
    <w:rsid w:val="003A45DF"/>
    <w:rsid w:val="003A4A78"/>
    <w:rsid w:val="003A4A83"/>
    <w:rsid w:val="003A4F22"/>
    <w:rsid w:val="003A5A76"/>
    <w:rsid w:val="003A5A9B"/>
    <w:rsid w:val="003A5B9D"/>
    <w:rsid w:val="003A5C30"/>
    <w:rsid w:val="003A617C"/>
    <w:rsid w:val="003A625B"/>
    <w:rsid w:val="003A6638"/>
    <w:rsid w:val="003A66DA"/>
    <w:rsid w:val="003A673B"/>
    <w:rsid w:val="003A68D6"/>
    <w:rsid w:val="003A68EE"/>
    <w:rsid w:val="003A6BBA"/>
    <w:rsid w:val="003A710A"/>
    <w:rsid w:val="003A7267"/>
    <w:rsid w:val="003A7329"/>
    <w:rsid w:val="003A7C68"/>
    <w:rsid w:val="003A7E0C"/>
    <w:rsid w:val="003B0B8E"/>
    <w:rsid w:val="003B10ED"/>
    <w:rsid w:val="003B11AD"/>
    <w:rsid w:val="003B13E5"/>
    <w:rsid w:val="003B15E8"/>
    <w:rsid w:val="003B18C7"/>
    <w:rsid w:val="003B1937"/>
    <w:rsid w:val="003B1EB6"/>
    <w:rsid w:val="003B3036"/>
    <w:rsid w:val="003B3378"/>
    <w:rsid w:val="003B3455"/>
    <w:rsid w:val="003B3D49"/>
    <w:rsid w:val="003B3FF3"/>
    <w:rsid w:val="003B435F"/>
    <w:rsid w:val="003B4361"/>
    <w:rsid w:val="003B4877"/>
    <w:rsid w:val="003B5930"/>
    <w:rsid w:val="003B5A66"/>
    <w:rsid w:val="003B5B6B"/>
    <w:rsid w:val="003B5FE0"/>
    <w:rsid w:val="003B63D2"/>
    <w:rsid w:val="003B659E"/>
    <w:rsid w:val="003B68C5"/>
    <w:rsid w:val="003B694D"/>
    <w:rsid w:val="003B6953"/>
    <w:rsid w:val="003B6AD0"/>
    <w:rsid w:val="003B7184"/>
    <w:rsid w:val="003B73BF"/>
    <w:rsid w:val="003B7588"/>
    <w:rsid w:val="003B75B2"/>
    <w:rsid w:val="003C01CC"/>
    <w:rsid w:val="003C057D"/>
    <w:rsid w:val="003C09D3"/>
    <w:rsid w:val="003C14CA"/>
    <w:rsid w:val="003C1BCB"/>
    <w:rsid w:val="003C22C5"/>
    <w:rsid w:val="003C26E7"/>
    <w:rsid w:val="003C275E"/>
    <w:rsid w:val="003C27D3"/>
    <w:rsid w:val="003C2A1B"/>
    <w:rsid w:val="003C341D"/>
    <w:rsid w:val="003C3A29"/>
    <w:rsid w:val="003C3A77"/>
    <w:rsid w:val="003C3AAC"/>
    <w:rsid w:val="003C3AB2"/>
    <w:rsid w:val="003C3CF8"/>
    <w:rsid w:val="003C42DB"/>
    <w:rsid w:val="003C4360"/>
    <w:rsid w:val="003C47EF"/>
    <w:rsid w:val="003C4FDE"/>
    <w:rsid w:val="003C515D"/>
    <w:rsid w:val="003C51BF"/>
    <w:rsid w:val="003C5AA3"/>
    <w:rsid w:val="003C5CDC"/>
    <w:rsid w:val="003C5E2B"/>
    <w:rsid w:val="003C7058"/>
    <w:rsid w:val="003C74FA"/>
    <w:rsid w:val="003C76B8"/>
    <w:rsid w:val="003D0730"/>
    <w:rsid w:val="003D0781"/>
    <w:rsid w:val="003D0897"/>
    <w:rsid w:val="003D0D1F"/>
    <w:rsid w:val="003D0D4E"/>
    <w:rsid w:val="003D2431"/>
    <w:rsid w:val="003D267B"/>
    <w:rsid w:val="003D2927"/>
    <w:rsid w:val="003D359A"/>
    <w:rsid w:val="003D3E07"/>
    <w:rsid w:val="003D3F9F"/>
    <w:rsid w:val="003D416C"/>
    <w:rsid w:val="003D47D4"/>
    <w:rsid w:val="003D4903"/>
    <w:rsid w:val="003D4D73"/>
    <w:rsid w:val="003D4DC3"/>
    <w:rsid w:val="003D502B"/>
    <w:rsid w:val="003D505F"/>
    <w:rsid w:val="003D50D9"/>
    <w:rsid w:val="003D536E"/>
    <w:rsid w:val="003D5765"/>
    <w:rsid w:val="003D5A8F"/>
    <w:rsid w:val="003D5F0D"/>
    <w:rsid w:val="003D5FB8"/>
    <w:rsid w:val="003D6172"/>
    <w:rsid w:val="003D633F"/>
    <w:rsid w:val="003D65E5"/>
    <w:rsid w:val="003D676A"/>
    <w:rsid w:val="003D6AEF"/>
    <w:rsid w:val="003D7685"/>
    <w:rsid w:val="003D774A"/>
    <w:rsid w:val="003D78F3"/>
    <w:rsid w:val="003D7FBE"/>
    <w:rsid w:val="003E02EC"/>
    <w:rsid w:val="003E0366"/>
    <w:rsid w:val="003E0443"/>
    <w:rsid w:val="003E0874"/>
    <w:rsid w:val="003E098C"/>
    <w:rsid w:val="003E0BC6"/>
    <w:rsid w:val="003E0DFB"/>
    <w:rsid w:val="003E0E06"/>
    <w:rsid w:val="003E1B97"/>
    <w:rsid w:val="003E1C3E"/>
    <w:rsid w:val="003E1DB4"/>
    <w:rsid w:val="003E22A9"/>
    <w:rsid w:val="003E2D45"/>
    <w:rsid w:val="003E2E19"/>
    <w:rsid w:val="003E31BB"/>
    <w:rsid w:val="003E3623"/>
    <w:rsid w:val="003E3AD4"/>
    <w:rsid w:val="003E4DE8"/>
    <w:rsid w:val="003E58DF"/>
    <w:rsid w:val="003E6396"/>
    <w:rsid w:val="003E63F4"/>
    <w:rsid w:val="003E6750"/>
    <w:rsid w:val="003E6815"/>
    <w:rsid w:val="003E698F"/>
    <w:rsid w:val="003E6A31"/>
    <w:rsid w:val="003E6D2A"/>
    <w:rsid w:val="003E7156"/>
    <w:rsid w:val="003E73C7"/>
    <w:rsid w:val="003E7682"/>
    <w:rsid w:val="003E78CB"/>
    <w:rsid w:val="003F0677"/>
    <w:rsid w:val="003F072B"/>
    <w:rsid w:val="003F0CE7"/>
    <w:rsid w:val="003F1069"/>
    <w:rsid w:val="003F1C4D"/>
    <w:rsid w:val="003F21BD"/>
    <w:rsid w:val="003F21D9"/>
    <w:rsid w:val="003F2780"/>
    <w:rsid w:val="003F3158"/>
    <w:rsid w:val="003F3205"/>
    <w:rsid w:val="003F35F4"/>
    <w:rsid w:val="003F3627"/>
    <w:rsid w:val="003F3AA1"/>
    <w:rsid w:val="003F3BF8"/>
    <w:rsid w:val="003F4800"/>
    <w:rsid w:val="003F4892"/>
    <w:rsid w:val="003F4DE8"/>
    <w:rsid w:val="003F5167"/>
    <w:rsid w:val="003F5733"/>
    <w:rsid w:val="003F57B9"/>
    <w:rsid w:val="003F58E7"/>
    <w:rsid w:val="003F5BAC"/>
    <w:rsid w:val="003F5F8A"/>
    <w:rsid w:val="003F6166"/>
    <w:rsid w:val="003F616E"/>
    <w:rsid w:val="003F73BF"/>
    <w:rsid w:val="003F7679"/>
    <w:rsid w:val="003F7890"/>
    <w:rsid w:val="003F7AED"/>
    <w:rsid w:val="003F7E6F"/>
    <w:rsid w:val="00400210"/>
    <w:rsid w:val="00400224"/>
    <w:rsid w:val="0040076E"/>
    <w:rsid w:val="00400F5A"/>
    <w:rsid w:val="00401E72"/>
    <w:rsid w:val="004022C9"/>
    <w:rsid w:val="004023A4"/>
    <w:rsid w:val="0040242F"/>
    <w:rsid w:val="004027BC"/>
    <w:rsid w:val="00402E58"/>
    <w:rsid w:val="0040314A"/>
    <w:rsid w:val="00403196"/>
    <w:rsid w:val="00403AFF"/>
    <w:rsid w:val="00403F44"/>
    <w:rsid w:val="00404218"/>
    <w:rsid w:val="0040443D"/>
    <w:rsid w:val="00404596"/>
    <w:rsid w:val="004048AE"/>
    <w:rsid w:val="00404C4C"/>
    <w:rsid w:val="00405054"/>
    <w:rsid w:val="0040589B"/>
    <w:rsid w:val="0040595C"/>
    <w:rsid w:val="004059FF"/>
    <w:rsid w:val="00405C71"/>
    <w:rsid w:val="00405D53"/>
    <w:rsid w:val="0040614F"/>
    <w:rsid w:val="00406EE4"/>
    <w:rsid w:val="00407400"/>
    <w:rsid w:val="004076E8"/>
    <w:rsid w:val="004078D8"/>
    <w:rsid w:val="00407C66"/>
    <w:rsid w:val="00410112"/>
    <w:rsid w:val="004102BC"/>
    <w:rsid w:val="00410490"/>
    <w:rsid w:val="00410CCB"/>
    <w:rsid w:val="00411063"/>
    <w:rsid w:val="00411202"/>
    <w:rsid w:val="00411408"/>
    <w:rsid w:val="0041160E"/>
    <w:rsid w:val="004116F8"/>
    <w:rsid w:val="00411E69"/>
    <w:rsid w:val="00412AF1"/>
    <w:rsid w:val="00412D87"/>
    <w:rsid w:val="00412DC6"/>
    <w:rsid w:val="00413581"/>
    <w:rsid w:val="00413785"/>
    <w:rsid w:val="00413BCC"/>
    <w:rsid w:val="00413BF7"/>
    <w:rsid w:val="00413C4F"/>
    <w:rsid w:val="00414065"/>
    <w:rsid w:val="0041423F"/>
    <w:rsid w:val="0041429B"/>
    <w:rsid w:val="004146B7"/>
    <w:rsid w:val="00414964"/>
    <w:rsid w:val="00414A76"/>
    <w:rsid w:val="00414F81"/>
    <w:rsid w:val="00415343"/>
    <w:rsid w:val="0041547B"/>
    <w:rsid w:val="004159A5"/>
    <w:rsid w:val="00415D10"/>
    <w:rsid w:val="00415F8D"/>
    <w:rsid w:val="004164D2"/>
    <w:rsid w:val="00417184"/>
    <w:rsid w:val="00417F05"/>
    <w:rsid w:val="00420A2F"/>
    <w:rsid w:val="00420AE5"/>
    <w:rsid w:val="00420C27"/>
    <w:rsid w:val="00420F03"/>
    <w:rsid w:val="00421239"/>
    <w:rsid w:val="00421373"/>
    <w:rsid w:val="004214A2"/>
    <w:rsid w:val="00421917"/>
    <w:rsid w:val="004219D3"/>
    <w:rsid w:val="00421B21"/>
    <w:rsid w:val="00422771"/>
    <w:rsid w:val="00422E88"/>
    <w:rsid w:val="00423693"/>
    <w:rsid w:val="004236F7"/>
    <w:rsid w:val="00423A1F"/>
    <w:rsid w:val="00424130"/>
    <w:rsid w:val="004242E9"/>
    <w:rsid w:val="004245E0"/>
    <w:rsid w:val="00424A4B"/>
    <w:rsid w:val="00424E8E"/>
    <w:rsid w:val="00425030"/>
    <w:rsid w:val="00425A8A"/>
    <w:rsid w:val="00425EDD"/>
    <w:rsid w:val="00425F00"/>
    <w:rsid w:val="004264ED"/>
    <w:rsid w:val="004272F0"/>
    <w:rsid w:val="004304C5"/>
    <w:rsid w:val="00430823"/>
    <w:rsid w:val="004308C2"/>
    <w:rsid w:val="00430A0B"/>
    <w:rsid w:val="00430AE2"/>
    <w:rsid w:val="00430E55"/>
    <w:rsid w:val="00430FFF"/>
    <w:rsid w:val="00431314"/>
    <w:rsid w:val="004313DC"/>
    <w:rsid w:val="00432325"/>
    <w:rsid w:val="004323CD"/>
    <w:rsid w:val="004326F8"/>
    <w:rsid w:val="004327AD"/>
    <w:rsid w:val="00432E68"/>
    <w:rsid w:val="004330E9"/>
    <w:rsid w:val="00433182"/>
    <w:rsid w:val="00433899"/>
    <w:rsid w:val="00433D71"/>
    <w:rsid w:val="0043411E"/>
    <w:rsid w:val="00434400"/>
    <w:rsid w:val="004344AC"/>
    <w:rsid w:val="004345FD"/>
    <w:rsid w:val="004347C3"/>
    <w:rsid w:val="00434EAB"/>
    <w:rsid w:val="00435057"/>
    <w:rsid w:val="00435B39"/>
    <w:rsid w:val="00435C8F"/>
    <w:rsid w:val="00435E28"/>
    <w:rsid w:val="00435FB6"/>
    <w:rsid w:val="0043624F"/>
    <w:rsid w:val="0043635B"/>
    <w:rsid w:val="00436A0F"/>
    <w:rsid w:val="00436B3B"/>
    <w:rsid w:val="00436BD8"/>
    <w:rsid w:val="00437150"/>
    <w:rsid w:val="00437328"/>
    <w:rsid w:val="0043750A"/>
    <w:rsid w:val="004377AA"/>
    <w:rsid w:val="00437B15"/>
    <w:rsid w:val="00437B17"/>
    <w:rsid w:val="00437D1B"/>
    <w:rsid w:val="00440515"/>
    <w:rsid w:val="00440832"/>
    <w:rsid w:val="00440A48"/>
    <w:rsid w:val="00440E04"/>
    <w:rsid w:val="00440E25"/>
    <w:rsid w:val="00440E3D"/>
    <w:rsid w:val="00440E97"/>
    <w:rsid w:val="00441674"/>
    <w:rsid w:val="00441AD2"/>
    <w:rsid w:val="00441D63"/>
    <w:rsid w:val="00443636"/>
    <w:rsid w:val="004436B7"/>
    <w:rsid w:val="00444EE6"/>
    <w:rsid w:val="0044506F"/>
    <w:rsid w:val="0044564B"/>
    <w:rsid w:val="00446886"/>
    <w:rsid w:val="004469E1"/>
    <w:rsid w:val="00447577"/>
    <w:rsid w:val="00447ED0"/>
    <w:rsid w:val="00450434"/>
    <w:rsid w:val="00451674"/>
    <w:rsid w:val="00451A31"/>
    <w:rsid w:val="00451E16"/>
    <w:rsid w:val="00452083"/>
    <w:rsid w:val="0045247D"/>
    <w:rsid w:val="0045265E"/>
    <w:rsid w:val="00452740"/>
    <w:rsid w:val="004527C6"/>
    <w:rsid w:val="00452B45"/>
    <w:rsid w:val="00452BC1"/>
    <w:rsid w:val="0045314F"/>
    <w:rsid w:val="00453227"/>
    <w:rsid w:val="004532A6"/>
    <w:rsid w:val="004533D2"/>
    <w:rsid w:val="00453656"/>
    <w:rsid w:val="00455829"/>
    <w:rsid w:val="00456BF1"/>
    <w:rsid w:val="00456D4B"/>
    <w:rsid w:val="00457075"/>
    <w:rsid w:val="004571FF"/>
    <w:rsid w:val="004572A4"/>
    <w:rsid w:val="00457644"/>
    <w:rsid w:val="00457783"/>
    <w:rsid w:val="00457871"/>
    <w:rsid w:val="00457C15"/>
    <w:rsid w:val="00457ED3"/>
    <w:rsid w:val="00460331"/>
    <w:rsid w:val="004610A2"/>
    <w:rsid w:val="00461A44"/>
    <w:rsid w:val="00461C5B"/>
    <w:rsid w:val="00461D3A"/>
    <w:rsid w:val="004624A9"/>
    <w:rsid w:val="00462820"/>
    <w:rsid w:val="00462D3F"/>
    <w:rsid w:val="004638A1"/>
    <w:rsid w:val="004638F1"/>
    <w:rsid w:val="00463EB9"/>
    <w:rsid w:val="00464415"/>
    <w:rsid w:val="0046451C"/>
    <w:rsid w:val="004645F7"/>
    <w:rsid w:val="00464BD1"/>
    <w:rsid w:val="004653F1"/>
    <w:rsid w:val="0046584B"/>
    <w:rsid w:val="00465BBB"/>
    <w:rsid w:val="00465C47"/>
    <w:rsid w:val="00465CD8"/>
    <w:rsid w:val="00465DF3"/>
    <w:rsid w:val="00465DFB"/>
    <w:rsid w:val="004663AA"/>
    <w:rsid w:val="0046690C"/>
    <w:rsid w:val="00466CF1"/>
    <w:rsid w:val="00466E69"/>
    <w:rsid w:val="00467065"/>
    <w:rsid w:val="00467332"/>
    <w:rsid w:val="0046777E"/>
    <w:rsid w:val="00467C70"/>
    <w:rsid w:val="00467E11"/>
    <w:rsid w:val="00467EB8"/>
    <w:rsid w:val="004709D3"/>
    <w:rsid w:val="00470B5E"/>
    <w:rsid w:val="00470E81"/>
    <w:rsid w:val="0047104A"/>
    <w:rsid w:val="004711A1"/>
    <w:rsid w:val="0047129A"/>
    <w:rsid w:val="004718C9"/>
    <w:rsid w:val="004718E2"/>
    <w:rsid w:val="00471995"/>
    <w:rsid w:val="004723EC"/>
    <w:rsid w:val="00473278"/>
    <w:rsid w:val="004732E9"/>
    <w:rsid w:val="0047348E"/>
    <w:rsid w:val="00473B4B"/>
    <w:rsid w:val="00473B95"/>
    <w:rsid w:val="00473D72"/>
    <w:rsid w:val="004749BD"/>
    <w:rsid w:val="00474BA4"/>
    <w:rsid w:val="00475798"/>
    <w:rsid w:val="00475983"/>
    <w:rsid w:val="0047600C"/>
    <w:rsid w:val="00476011"/>
    <w:rsid w:val="004761CE"/>
    <w:rsid w:val="00476490"/>
    <w:rsid w:val="00476611"/>
    <w:rsid w:val="00476F19"/>
    <w:rsid w:val="00476F7F"/>
    <w:rsid w:val="0047725E"/>
    <w:rsid w:val="00477321"/>
    <w:rsid w:val="0047787B"/>
    <w:rsid w:val="0048028D"/>
    <w:rsid w:val="00480B61"/>
    <w:rsid w:val="0048106E"/>
    <w:rsid w:val="00481452"/>
    <w:rsid w:val="00481EC1"/>
    <w:rsid w:val="00481FBF"/>
    <w:rsid w:val="00482CC6"/>
    <w:rsid w:val="00482DA5"/>
    <w:rsid w:val="00482FC7"/>
    <w:rsid w:val="004834D7"/>
    <w:rsid w:val="00483865"/>
    <w:rsid w:val="00484281"/>
    <w:rsid w:val="0048450B"/>
    <w:rsid w:val="00484DDE"/>
    <w:rsid w:val="00485022"/>
    <w:rsid w:val="004854BB"/>
    <w:rsid w:val="00485A37"/>
    <w:rsid w:val="00485AF0"/>
    <w:rsid w:val="00485C1D"/>
    <w:rsid w:val="00486132"/>
    <w:rsid w:val="00486179"/>
    <w:rsid w:val="004870E3"/>
    <w:rsid w:val="00487C7C"/>
    <w:rsid w:val="00490050"/>
    <w:rsid w:val="0049021A"/>
    <w:rsid w:val="0049063C"/>
    <w:rsid w:val="004908AB"/>
    <w:rsid w:val="00490A61"/>
    <w:rsid w:val="00490B74"/>
    <w:rsid w:val="00490D64"/>
    <w:rsid w:val="00490D81"/>
    <w:rsid w:val="00490F68"/>
    <w:rsid w:val="004910DA"/>
    <w:rsid w:val="00491113"/>
    <w:rsid w:val="004916DD"/>
    <w:rsid w:val="00491A4F"/>
    <w:rsid w:val="00491BBD"/>
    <w:rsid w:val="00491E68"/>
    <w:rsid w:val="00492206"/>
    <w:rsid w:val="004925E9"/>
    <w:rsid w:val="004927B1"/>
    <w:rsid w:val="00492E29"/>
    <w:rsid w:val="00492E55"/>
    <w:rsid w:val="00493704"/>
    <w:rsid w:val="004938DA"/>
    <w:rsid w:val="00493CD4"/>
    <w:rsid w:val="00494493"/>
    <w:rsid w:val="004944AE"/>
    <w:rsid w:val="00494609"/>
    <w:rsid w:val="00494C30"/>
    <w:rsid w:val="00495144"/>
    <w:rsid w:val="0049639E"/>
    <w:rsid w:val="00496606"/>
    <w:rsid w:val="00496C6C"/>
    <w:rsid w:val="00496CF7"/>
    <w:rsid w:val="004975F1"/>
    <w:rsid w:val="004A0238"/>
    <w:rsid w:val="004A0354"/>
    <w:rsid w:val="004A0582"/>
    <w:rsid w:val="004A05BA"/>
    <w:rsid w:val="004A08FE"/>
    <w:rsid w:val="004A0909"/>
    <w:rsid w:val="004A1200"/>
    <w:rsid w:val="004A1A8F"/>
    <w:rsid w:val="004A20BB"/>
    <w:rsid w:val="004A220A"/>
    <w:rsid w:val="004A2397"/>
    <w:rsid w:val="004A2592"/>
    <w:rsid w:val="004A288C"/>
    <w:rsid w:val="004A297A"/>
    <w:rsid w:val="004A2C2E"/>
    <w:rsid w:val="004A3084"/>
    <w:rsid w:val="004A31D8"/>
    <w:rsid w:val="004A3534"/>
    <w:rsid w:val="004A35C9"/>
    <w:rsid w:val="004A3783"/>
    <w:rsid w:val="004A3809"/>
    <w:rsid w:val="004A39A7"/>
    <w:rsid w:val="004A3AF5"/>
    <w:rsid w:val="004A4192"/>
    <w:rsid w:val="004A47A4"/>
    <w:rsid w:val="004A49E9"/>
    <w:rsid w:val="004A534A"/>
    <w:rsid w:val="004A5E33"/>
    <w:rsid w:val="004A62C0"/>
    <w:rsid w:val="004A62C5"/>
    <w:rsid w:val="004A633E"/>
    <w:rsid w:val="004A6590"/>
    <w:rsid w:val="004A68B8"/>
    <w:rsid w:val="004A6918"/>
    <w:rsid w:val="004A6FE1"/>
    <w:rsid w:val="004A700A"/>
    <w:rsid w:val="004A7012"/>
    <w:rsid w:val="004A707B"/>
    <w:rsid w:val="004A7154"/>
    <w:rsid w:val="004A71AA"/>
    <w:rsid w:val="004A73A1"/>
    <w:rsid w:val="004A7949"/>
    <w:rsid w:val="004B0203"/>
    <w:rsid w:val="004B0536"/>
    <w:rsid w:val="004B0545"/>
    <w:rsid w:val="004B10C5"/>
    <w:rsid w:val="004B1326"/>
    <w:rsid w:val="004B1647"/>
    <w:rsid w:val="004B167A"/>
    <w:rsid w:val="004B18C3"/>
    <w:rsid w:val="004B1957"/>
    <w:rsid w:val="004B1DE5"/>
    <w:rsid w:val="004B2274"/>
    <w:rsid w:val="004B27BA"/>
    <w:rsid w:val="004B28BC"/>
    <w:rsid w:val="004B2A33"/>
    <w:rsid w:val="004B2A5A"/>
    <w:rsid w:val="004B2BB2"/>
    <w:rsid w:val="004B3653"/>
    <w:rsid w:val="004B385E"/>
    <w:rsid w:val="004B42A1"/>
    <w:rsid w:val="004B461A"/>
    <w:rsid w:val="004B48FC"/>
    <w:rsid w:val="004B4F5D"/>
    <w:rsid w:val="004B52CC"/>
    <w:rsid w:val="004B5541"/>
    <w:rsid w:val="004B5911"/>
    <w:rsid w:val="004B5971"/>
    <w:rsid w:val="004B5D77"/>
    <w:rsid w:val="004B5DEA"/>
    <w:rsid w:val="004B60C5"/>
    <w:rsid w:val="004B67C8"/>
    <w:rsid w:val="004B6CA0"/>
    <w:rsid w:val="004B777A"/>
    <w:rsid w:val="004B7935"/>
    <w:rsid w:val="004C061C"/>
    <w:rsid w:val="004C06D4"/>
    <w:rsid w:val="004C078B"/>
    <w:rsid w:val="004C0815"/>
    <w:rsid w:val="004C0B4C"/>
    <w:rsid w:val="004C0F9D"/>
    <w:rsid w:val="004C197E"/>
    <w:rsid w:val="004C1E82"/>
    <w:rsid w:val="004C20E4"/>
    <w:rsid w:val="004C2407"/>
    <w:rsid w:val="004C2F77"/>
    <w:rsid w:val="004C383B"/>
    <w:rsid w:val="004C3A22"/>
    <w:rsid w:val="004C3ABB"/>
    <w:rsid w:val="004C3F04"/>
    <w:rsid w:val="004C426A"/>
    <w:rsid w:val="004C46D7"/>
    <w:rsid w:val="004C4EEC"/>
    <w:rsid w:val="004C5544"/>
    <w:rsid w:val="004C5DDE"/>
    <w:rsid w:val="004C5EA1"/>
    <w:rsid w:val="004C5EC9"/>
    <w:rsid w:val="004C60F3"/>
    <w:rsid w:val="004C6781"/>
    <w:rsid w:val="004C68F3"/>
    <w:rsid w:val="004C6CCF"/>
    <w:rsid w:val="004C6D9C"/>
    <w:rsid w:val="004C7008"/>
    <w:rsid w:val="004C75F1"/>
    <w:rsid w:val="004C7EA2"/>
    <w:rsid w:val="004D0209"/>
    <w:rsid w:val="004D0340"/>
    <w:rsid w:val="004D0368"/>
    <w:rsid w:val="004D052B"/>
    <w:rsid w:val="004D068F"/>
    <w:rsid w:val="004D075C"/>
    <w:rsid w:val="004D0A8D"/>
    <w:rsid w:val="004D0B5E"/>
    <w:rsid w:val="004D0BF0"/>
    <w:rsid w:val="004D0BFE"/>
    <w:rsid w:val="004D0DF8"/>
    <w:rsid w:val="004D0F65"/>
    <w:rsid w:val="004D166F"/>
    <w:rsid w:val="004D1723"/>
    <w:rsid w:val="004D1829"/>
    <w:rsid w:val="004D18CD"/>
    <w:rsid w:val="004D18F2"/>
    <w:rsid w:val="004D1984"/>
    <w:rsid w:val="004D280E"/>
    <w:rsid w:val="004D285C"/>
    <w:rsid w:val="004D2DD3"/>
    <w:rsid w:val="004D34CE"/>
    <w:rsid w:val="004D367E"/>
    <w:rsid w:val="004D394B"/>
    <w:rsid w:val="004D3BD2"/>
    <w:rsid w:val="004D3C4C"/>
    <w:rsid w:val="004D3E59"/>
    <w:rsid w:val="004D4490"/>
    <w:rsid w:val="004D45F1"/>
    <w:rsid w:val="004D48EE"/>
    <w:rsid w:val="004D4C1E"/>
    <w:rsid w:val="004D4D8A"/>
    <w:rsid w:val="004D5760"/>
    <w:rsid w:val="004D66B5"/>
    <w:rsid w:val="004D695B"/>
    <w:rsid w:val="004D711D"/>
    <w:rsid w:val="004D7B06"/>
    <w:rsid w:val="004D7FC6"/>
    <w:rsid w:val="004D7FE8"/>
    <w:rsid w:val="004E036B"/>
    <w:rsid w:val="004E0400"/>
    <w:rsid w:val="004E06AA"/>
    <w:rsid w:val="004E0ED7"/>
    <w:rsid w:val="004E103C"/>
    <w:rsid w:val="004E143E"/>
    <w:rsid w:val="004E1D71"/>
    <w:rsid w:val="004E1F06"/>
    <w:rsid w:val="004E2326"/>
    <w:rsid w:val="004E2A70"/>
    <w:rsid w:val="004E2FE5"/>
    <w:rsid w:val="004E3CBD"/>
    <w:rsid w:val="004E47D6"/>
    <w:rsid w:val="004E4E68"/>
    <w:rsid w:val="004E532B"/>
    <w:rsid w:val="004E5817"/>
    <w:rsid w:val="004E5E66"/>
    <w:rsid w:val="004E6651"/>
    <w:rsid w:val="004E6966"/>
    <w:rsid w:val="004E6BAB"/>
    <w:rsid w:val="004E6CA5"/>
    <w:rsid w:val="004E754A"/>
    <w:rsid w:val="004E7ADB"/>
    <w:rsid w:val="004E7CA9"/>
    <w:rsid w:val="004E7FD4"/>
    <w:rsid w:val="004F0325"/>
    <w:rsid w:val="004F05B0"/>
    <w:rsid w:val="004F08EC"/>
    <w:rsid w:val="004F0E80"/>
    <w:rsid w:val="004F0EF2"/>
    <w:rsid w:val="004F1022"/>
    <w:rsid w:val="004F13CF"/>
    <w:rsid w:val="004F1E46"/>
    <w:rsid w:val="004F1FB7"/>
    <w:rsid w:val="004F2006"/>
    <w:rsid w:val="004F2782"/>
    <w:rsid w:val="004F2784"/>
    <w:rsid w:val="004F29E3"/>
    <w:rsid w:val="004F2B60"/>
    <w:rsid w:val="004F2D61"/>
    <w:rsid w:val="004F2E01"/>
    <w:rsid w:val="004F3528"/>
    <w:rsid w:val="004F3D35"/>
    <w:rsid w:val="004F4301"/>
    <w:rsid w:val="004F4C11"/>
    <w:rsid w:val="004F4F6A"/>
    <w:rsid w:val="004F5450"/>
    <w:rsid w:val="004F5C19"/>
    <w:rsid w:val="004F6D27"/>
    <w:rsid w:val="004F7278"/>
    <w:rsid w:val="004F72A1"/>
    <w:rsid w:val="004F7872"/>
    <w:rsid w:val="004F7AB8"/>
    <w:rsid w:val="004F7BAC"/>
    <w:rsid w:val="00500274"/>
    <w:rsid w:val="00500823"/>
    <w:rsid w:val="0050116C"/>
    <w:rsid w:val="005011D9"/>
    <w:rsid w:val="005017CE"/>
    <w:rsid w:val="00501BCC"/>
    <w:rsid w:val="00501BDC"/>
    <w:rsid w:val="00502352"/>
    <w:rsid w:val="00502F4B"/>
    <w:rsid w:val="005030C3"/>
    <w:rsid w:val="005030CD"/>
    <w:rsid w:val="0050339F"/>
    <w:rsid w:val="00503659"/>
    <w:rsid w:val="00503B4D"/>
    <w:rsid w:val="00504073"/>
    <w:rsid w:val="00504079"/>
    <w:rsid w:val="005048BD"/>
    <w:rsid w:val="00504BD3"/>
    <w:rsid w:val="00504EE9"/>
    <w:rsid w:val="00504FFB"/>
    <w:rsid w:val="005050B1"/>
    <w:rsid w:val="00505344"/>
    <w:rsid w:val="005053C5"/>
    <w:rsid w:val="00505F47"/>
    <w:rsid w:val="00506796"/>
    <w:rsid w:val="00506FFE"/>
    <w:rsid w:val="005071E6"/>
    <w:rsid w:val="0050737D"/>
    <w:rsid w:val="005076BF"/>
    <w:rsid w:val="00507900"/>
    <w:rsid w:val="0051090B"/>
    <w:rsid w:val="00510BF6"/>
    <w:rsid w:val="00510F2E"/>
    <w:rsid w:val="005111F0"/>
    <w:rsid w:val="00511379"/>
    <w:rsid w:val="00511919"/>
    <w:rsid w:val="00511CC6"/>
    <w:rsid w:val="00511DE1"/>
    <w:rsid w:val="00511FA4"/>
    <w:rsid w:val="005121C0"/>
    <w:rsid w:val="00512260"/>
    <w:rsid w:val="0051228A"/>
    <w:rsid w:val="00512587"/>
    <w:rsid w:val="00512743"/>
    <w:rsid w:val="0051279D"/>
    <w:rsid w:val="00512AAC"/>
    <w:rsid w:val="00512C07"/>
    <w:rsid w:val="00512F12"/>
    <w:rsid w:val="005130D7"/>
    <w:rsid w:val="0051326B"/>
    <w:rsid w:val="00513377"/>
    <w:rsid w:val="00513806"/>
    <w:rsid w:val="00513E0A"/>
    <w:rsid w:val="00513F7D"/>
    <w:rsid w:val="00513F98"/>
    <w:rsid w:val="00514273"/>
    <w:rsid w:val="00514331"/>
    <w:rsid w:val="00514491"/>
    <w:rsid w:val="0051461C"/>
    <w:rsid w:val="00514A45"/>
    <w:rsid w:val="00514ADE"/>
    <w:rsid w:val="00514E4F"/>
    <w:rsid w:val="005150FD"/>
    <w:rsid w:val="00515162"/>
    <w:rsid w:val="0051528E"/>
    <w:rsid w:val="0051554D"/>
    <w:rsid w:val="005158A2"/>
    <w:rsid w:val="00515B1A"/>
    <w:rsid w:val="00515C38"/>
    <w:rsid w:val="005160E0"/>
    <w:rsid w:val="0051642A"/>
    <w:rsid w:val="00516510"/>
    <w:rsid w:val="00517C9B"/>
    <w:rsid w:val="0052017D"/>
    <w:rsid w:val="00520FFB"/>
    <w:rsid w:val="0052153A"/>
    <w:rsid w:val="00521576"/>
    <w:rsid w:val="00521BD7"/>
    <w:rsid w:val="00521C4C"/>
    <w:rsid w:val="00521E87"/>
    <w:rsid w:val="00522399"/>
    <w:rsid w:val="00522966"/>
    <w:rsid w:val="00522A58"/>
    <w:rsid w:val="00522BE0"/>
    <w:rsid w:val="00522E31"/>
    <w:rsid w:val="005232CE"/>
    <w:rsid w:val="005234F5"/>
    <w:rsid w:val="005237DC"/>
    <w:rsid w:val="0052385A"/>
    <w:rsid w:val="00523CC9"/>
    <w:rsid w:val="00524329"/>
    <w:rsid w:val="00524403"/>
    <w:rsid w:val="00524557"/>
    <w:rsid w:val="005250E6"/>
    <w:rsid w:val="00525323"/>
    <w:rsid w:val="00525401"/>
    <w:rsid w:val="00525682"/>
    <w:rsid w:val="00525BD6"/>
    <w:rsid w:val="00525E25"/>
    <w:rsid w:val="00525F28"/>
    <w:rsid w:val="00526031"/>
    <w:rsid w:val="00526803"/>
    <w:rsid w:val="00527AA0"/>
    <w:rsid w:val="00527C25"/>
    <w:rsid w:val="00527DB7"/>
    <w:rsid w:val="00527DC0"/>
    <w:rsid w:val="00527FC4"/>
    <w:rsid w:val="00530119"/>
    <w:rsid w:val="00530195"/>
    <w:rsid w:val="00530ED5"/>
    <w:rsid w:val="005310A4"/>
    <w:rsid w:val="005311FA"/>
    <w:rsid w:val="00531BBF"/>
    <w:rsid w:val="005320E4"/>
    <w:rsid w:val="00534516"/>
    <w:rsid w:val="00534B97"/>
    <w:rsid w:val="00534CE3"/>
    <w:rsid w:val="0053500E"/>
    <w:rsid w:val="00535028"/>
    <w:rsid w:val="005350AB"/>
    <w:rsid w:val="005351DB"/>
    <w:rsid w:val="00535303"/>
    <w:rsid w:val="00535534"/>
    <w:rsid w:val="00535AB3"/>
    <w:rsid w:val="00535E11"/>
    <w:rsid w:val="00535FA8"/>
    <w:rsid w:val="005362F3"/>
    <w:rsid w:val="00536459"/>
    <w:rsid w:val="005364E5"/>
    <w:rsid w:val="005369E9"/>
    <w:rsid w:val="00536A6B"/>
    <w:rsid w:val="00536B7C"/>
    <w:rsid w:val="00536EAB"/>
    <w:rsid w:val="005378DE"/>
    <w:rsid w:val="00540720"/>
    <w:rsid w:val="00540877"/>
    <w:rsid w:val="00540898"/>
    <w:rsid w:val="00540AB3"/>
    <w:rsid w:val="00540AB5"/>
    <w:rsid w:val="00540D2D"/>
    <w:rsid w:val="00540E54"/>
    <w:rsid w:val="005410AB"/>
    <w:rsid w:val="005414FA"/>
    <w:rsid w:val="005418B0"/>
    <w:rsid w:val="00541997"/>
    <w:rsid w:val="005423A7"/>
    <w:rsid w:val="00542B3C"/>
    <w:rsid w:val="00542B59"/>
    <w:rsid w:val="00542D23"/>
    <w:rsid w:val="00542E79"/>
    <w:rsid w:val="0054304E"/>
    <w:rsid w:val="00543863"/>
    <w:rsid w:val="005439D6"/>
    <w:rsid w:val="00543D5C"/>
    <w:rsid w:val="005441F6"/>
    <w:rsid w:val="005443EA"/>
    <w:rsid w:val="0054442C"/>
    <w:rsid w:val="0054459D"/>
    <w:rsid w:val="0054462E"/>
    <w:rsid w:val="00544C34"/>
    <w:rsid w:val="005450B2"/>
    <w:rsid w:val="00545503"/>
    <w:rsid w:val="00545833"/>
    <w:rsid w:val="00545B69"/>
    <w:rsid w:val="00546148"/>
    <w:rsid w:val="0054642F"/>
    <w:rsid w:val="00546AA7"/>
    <w:rsid w:val="00546BEA"/>
    <w:rsid w:val="00546C7A"/>
    <w:rsid w:val="005470A5"/>
    <w:rsid w:val="00547284"/>
    <w:rsid w:val="00547486"/>
    <w:rsid w:val="005474B8"/>
    <w:rsid w:val="00547902"/>
    <w:rsid w:val="005479D2"/>
    <w:rsid w:val="00547B84"/>
    <w:rsid w:val="00550056"/>
    <w:rsid w:val="00550285"/>
    <w:rsid w:val="0055047E"/>
    <w:rsid w:val="00550A2D"/>
    <w:rsid w:val="00550E28"/>
    <w:rsid w:val="00550F65"/>
    <w:rsid w:val="00550FC0"/>
    <w:rsid w:val="0055128F"/>
    <w:rsid w:val="0055181E"/>
    <w:rsid w:val="00551FAC"/>
    <w:rsid w:val="00552184"/>
    <w:rsid w:val="005524C8"/>
    <w:rsid w:val="00552C1F"/>
    <w:rsid w:val="005534F3"/>
    <w:rsid w:val="005535F8"/>
    <w:rsid w:val="005536AF"/>
    <w:rsid w:val="00553966"/>
    <w:rsid w:val="00553A25"/>
    <w:rsid w:val="005544FC"/>
    <w:rsid w:val="00554FDA"/>
    <w:rsid w:val="0055565E"/>
    <w:rsid w:val="00555B8F"/>
    <w:rsid w:val="00556098"/>
    <w:rsid w:val="005565D3"/>
    <w:rsid w:val="00556E9F"/>
    <w:rsid w:val="0055750C"/>
    <w:rsid w:val="00557AB3"/>
    <w:rsid w:val="0056020E"/>
    <w:rsid w:val="0056063A"/>
    <w:rsid w:val="00560ADE"/>
    <w:rsid w:val="00560F39"/>
    <w:rsid w:val="005610CB"/>
    <w:rsid w:val="0056133E"/>
    <w:rsid w:val="00561B8F"/>
    <w:rsid w:val="0056236F"/>
    <w:rsid w:val="00562492"/>
    <w:rsid w:val="005626B4"/>
    <w:rsid w:val="00562D13"/>
    <w:rsid w:val="00563398"/>
    <w:rsid w:val="00563607"/>
    <w:rsid w:val="00563E6D"/>
    <w:rsid w:val="00564076"/>
    <w:rsid w:val="005641B8"/>
    <w:rsid w:val="00564461"/>
    <w:rsid w:val="0056480B"/>
    <w:rsid w:val="0056503D"/>
    <w:rsid w:val="00565854"/>
    <w:rsid w:val="005659A3"/>
    <w:rsid w:val="00565AB8"/>
    <w:rsid w:val="00565B4F"/>
    <w:rsid w:val="00565D96"/>
    <w:rsid w:val="00565DB4"/>
    <w:rsid w:val="00566322"/>
    <w:rsid w:val="0056679C"/>
    <w:rsid w:val="00566D15"/>
    <w:rsid w:val="00566F16"/>
    <w:rsid w:val="00566FB8"/>
    <w:rsid w:val="00567366"/>
    <w:rsid w:val="005674D1"/>
    <w:rsid w:val="005679E8"/>
    <w:rsid w:val="00567B86"/>
    <w:rsid w:val="005707D1"/>
    <w:rsid w:val="00570C32"/>
    <w:rsid w:val="00570DD7"/>
    <w:rsid w:val="00571485"/>
    <w:rsid w:val="0057151E"/>
    <w:rsid w:val="005722A2"/>
    <w:rsid w:val="005727A3"/>
    <w:rsid w:val="00572935"/>
    <w:rsid w:val="00572A20"/>
    <w:rsid w:val="00572DFF"/>
    <w:rsid w:val="00573598"/>
    <w:rsid w:val="005737AC"/>
    <w:rsid w:val="00573F3C"/>
    <w:rsid w:val="00574B8C"/>
    <w:rsid w:val="00574D6A"/>
    <w:rsid w:val="00575222"/>
    <w:rsid w:val="00575669"/>
    <w:rsid w:val="00575B83"/>
    <w:rsid w:val="00575E29"/>
    <w:rsid w:val="005764E4"/>
    <w:rsid w:val="00576C71"/>
    <w:rsid w:val="00576D41"/>
    <w:rsid w:val="00576DF3"/>
    <w:rsid w:val="00576EC8"/>
    <w:rsid w:val="005772C4"/>
    <w:rsid w:val="00577468"/>
    <w:rsid w:val="005774BF"/>
    <w:rsid w:val="00577550"/>
    <w:rsid w:val="00577623"/>
    <w:rsid w:val="005777F2"/>
    <w:rsid w:val="00577C8A"/>
    <w:rsid w:val="00577D4D"/>
    <w:rsid w:val="00577D7A"/>
    <w:rsid w:val="00577E18"/>
    <w:rsid w:val="00580218"/>
    <w:rsid w:val="0058039D"/>
    <w:rsid w:val="005804F9"/>
    <w:rsid w:val="00580D88"/>
    <w:rsid w:val="005811D2"/>
    <w:rsid w:val="0058142F"/>
    <w:rsid w:val="00581953"/>
    <w:rsid w:val="00582796"/>
    <w:rsid w:val="005828AC"/>
    <w:rsid w:val="00582941"/>
    <w:rsid w:val="00582B2E"/>
    <w:rsid w:val="00582C67"/>
    <w:rsid w:val="00582F45"/>
    <w:rsid w:val="00583267"/>
    <w:rsid w:val="00583306"/>
    <w:rsid w:val="0058345D"/>
    <w:rsid w:val="0058365C"/>
    <w:rsid w:val="005836F8"/>
    <w:rsid w:val="00583820"/>
    <w:rsid w:val="00583843"/>
    <w:rsid w:val="005838CC"/>
    <w:rsid w:val="00583CC1"/>
    <w:rsid w:val="00584196"/>
    <w:rsid w:val="005844DA"/>
    <w:rsid w:val="0058460A"/>
    <w:rsid w:val="005846A0"/>
    <w:rsid w:val="00584A54"/>
    <w:rsid w:val="00584A8E"/>
    <w:rsid w:val="00584EAD"/>
    <w:rsid w:val="00584F51"/>
    <w:rsid w:val="0058545C"/>
    <w:rsid w:val="005855FD"/>
    <w:rsid w:val="005856A6"/>
    <w:rsid w:val="005858D6"/>
    <w:rsid w:val="00585AAC"/>
    <w:rsid w:val="005864D9"/>
    <w:rsid w:val="00586AF9"/>
    <w:rsid w:val="00587209"/>
    <w:rsid w:val="005873B1"/>
    <w:rsid w:val="0058762B"/>
    <w:rsid w:val="00587823"/>
    <w:rsid w:val="00587A4E"/>
    <w:rsid w:val="005902AE"/>
    <w:rsid w:val="005903BD"/>
    <w:rsid w:val="00590543"/>
    <w:rsid w:val="005905F5"/>
    <w:rsid w:val="00590832"/>
    <w:rsid w:val="00590BDE"/>
    <w:rsid w:val="00590C9C"/>
    <w:rsid w:val="00591237"/>
    <w:rsid w:val="005914D7"/>
    <w:rsid w:val="00591772"/>
    <w:rsid w:val="005918FA"/>
    <w:rsid w:val="00591FBA"/>
    <w:rsid w:val="005921FF"/>
    <w:rsid w:val="00592A86"/>
    <w:rsid w:val="00593814"/>
    <w:rsid w:val="00593F29"/>
    <w:rsid w:val="0059425A"/>
    <w:rsid w:val="00594539"/>
    <w:rsid w:val="00594744"/>
    <w:rsid w:val="00594770"/>
    <w:rsid w:val="00594BC0"/>
    <w:rsid w:val="00594F47"/>
    <w:rsid w:val="00595331"/>
    <w:rsid w:val="005960F8"/>
    <w:rsid w:val="00596B8C"/>
    <w:rsid w:val="00596D2A"/>
    <w:rsid w:val="00596E93"/>
    <w:rsid w:val="005975B4"/>
    <w:rsid w:val="00597AB3"/>
    <w:rsid w:val="005A010F"/>
    <w:rsid w:val="005A0386"/>
    <w:rsid w:val="005A0587"/>
    <w:rsid w:val="005A0CBF"/>
    <w:rsid w:val="005A1EDC"/>
    <w:rsid w:val="005A34ED"/>
    <w:rsid w:val="005A394D"/>
    <w:rsid w:val="005A39D3"/>
    <w:rsid w:val="005A3C81"/>
    <w:rsid w:val="005A418F"/>
    <w:rsid w:val="005A4256"/>
    <w:rsid w:val="005A43C5"/>
    <w:rsid w:val="005A47FC"/>
    <w:rsid w:val="005A5504"/>
    <w:rsid w:val="005A573C"/>
    <w:rsid w:val="005A5E80"/>
    <w:rsid w:val="005A5FC2"/>
    <w:rsid w:val="005A61B9"/>
    <w:rsid w:val="005A6642"/>
    <w:rsid w:val="005A66D2"/>
    <w:rsid w:val="005A7119"/>
    <w:rsid w:val="005A74E2"/>
    <w:rsid w:val="005B0BEE"/>
    <w:rsid w:val="005B1037"/>
    <w:rsid w:val="005B118B"/>
    <w:rsid w:val="005B171B"/>
    <w:rsid w:val="005B1904"/>
    <w:rsid w:val="005B195B"/>
    <w:rsid w:val="005B1981"/>
    <w:rsid w:val="005B1DE1"/>
    <w:rsid w:val="005B250E"/>
    <w:rsid w:val="005B27BB"/>
    <w:rsid w:val="005B29CF"/>
    <w:rsid w:val="005B2ABE"/>
    <w:rsid w:val="005B2E40"/>
    <w:rsid w:val="005B3029"/>
    <w:rsid w:val="005B33A2"/>
    <w:rsid w:val="005B34B7"/>
    <w:rsid w:val="005B35D4"/>
    <w:rsid w:val="005B3726"/>
    <w:rsid w:val="005B38AB"/>
    <w:rsid w:val="005B46CC"/>
    <w:rsid w:val="005B4801"/>
    <w:rsid w:val="005B4AA4"/>
    <w:rsid w:val="005B567D"/>
    <w:rsid w:val="005B5A64"/>
    <w:rsid w:val="005B5F2F"/>
    <w:rsid w:val="005B6E01"/>
    <w:rsid w:val="005B721C"/>
    <w:rsid w:val="005C10C8"/>
    <w:rsid w:val="005C1774"/>
    <w:rsid w:val="005C17E3"/>
    <w:rsid w:val="005C23A4"/>
    <w:rsid w:val="005C2476"/>
    <w:rsid w:val="005C2813"/>
    <w:rsid w:val="005C3132"/>
    <w:rsid w:val="005C36AC"/>
    <w:rsid w:val="005C3D54"/>
    <w:rsid w:val="005C3DF6"/>
    <w:rsid w:val="005C4498"/>
    <w:rsid w:val="005C4FB3"/>
    <w:rsid w:val="005C5880"/>
    <w:rsid w:val="005C5E26"/>
    <w:rsid w:val="005C5EAC"/>
    <w:rsid w:val="005C5EDF"/>
    <w:rsid w:val="005C65D0"/>
    <w:rsid w:val="005C73E2"/>
    <w:rsid w:val="005C769F"/>
    <w:rsid w:val="005C7D7F"/>
    <w:rsid w:val="005C7ED5"/>
    <w:rsid w:val="005D02AB"/>
    <w:rsid w:val="005D076C"/>
    <w:rsid w:val="005D0798"/>
    <w:rsid w:val="005D0AF8"/>
    <w:rsid w:val="005D0C9E"/>
    <w:rsid w:val="005D0D11"/>
    <w:rsid w:val="005D0EA5"/>
    <w:rsid w:val="005D0ED8"/>
    <w:rsid w:val="005D1470"/>
    <w:rsid w:val="005D173B"/>
    <w:rsid w:val="005D18D1"/>
    <w:rsid w:val="005D1AB4"/>
    <w:rsid w:val="005D1CDF"/>
    <w:rsid w:val="005D1CEA"/>
    <w:rsid w:val="005D237F"/>
    <w:rsid w:val="005D25C4"/>
    <w:rsid w:val="005D2BB7"/>
    <w:rsid w:val="005D3E6C"/>
    <w:rsid w:val="005D3EFF"/>
    <w:rsid w:val="005D4381"/>
    <w:rsid w:val="005D4722"/>
    <w:rsid w:val="005D4B65"/>
    <w:rsid w:val="005D4FBB"/>
    <w:rsid w:val="005D54DA"/>
    <w:rsid w:val="005D59D9"/>
    <w:rsid w:val="005D5DB9"/>
    <w:rsid w:val="005D6022"/>
    <w:rsid w:val="005D682E"/>
    <w:rsid w:val="005D6B16"/>
    <w:rsid w:val="005D6FFE"/>
    <w:rsid w:val="005D70B5"/>
    <w:rsid w:val="005D7259"/>
    <w:rsid w:val="005D7AF0"/>
    <w:rsid w:val="005D7B44"/>
    <w:rsid w:val="005D7B7D"/>
    <w:rsid w:val="005E00E8"/>
    <w:rsid w:val="005E0384"/>
    <w:rsid w:val="005E0CF8"/>
    <w:rsid w:val="005E0EF8"/>
    <w:rsid w:val="005E176A"/>
    <w:rsid w:val="005E1C02"/>
    <w:rsid w:val="005E2229"/>
    <w:rsid w:val="005E22AB"/>
    <w:rsid w:val="005E22DF"/>
    <w:rsid w:val="005E22E1"/>
    <w:rsid w:val="005E33D9"/>
    <w:rsid w:val="005E391F"/>
    <w:rsid w:val="005E3E5F"/>
    <w:rsid w:val="005E4585"/>
    <w:rsid w:val="005E4656"/>
    <w:rsid w:val="005E4AF5"/>
    <w:rsid w:val="005E4D41"/>
    <w:rsid w:val="005E558E"/>
    <w:rsid w:val="005E565F"/>
    <w:rsid w:val="005E5940"/>
    <w:rsid w:val="005E61A8"/>
    <w:rsid w:val="005E632F"/>
    <w:rsid w:val="005E63E6"/>
    <w:rsid w:val="005E686D"/>
    <w:rsid w:val="005E6A12"/>
    <w:rsid w:val="005E6D0B"/>
    <w:rsid w:val="005E7928"/>
    <w:rsid w:val="005E7BBA"/>
    <w:rsid w:val="005F01FA"/>
    <w:rsid w:val="005F0216"/>
    <w:rsid w:val="005F02FC"/>
    <w:rsid w:val="005F0624"/>
    <w:rsid w:val="005F2C1A"/>
    <w:rsid w:val="005F2CEF"/>
    <w:rsid w:val="005F389C"/>
    <w:rsid w:val="005F3DA9"/>
    <w:rsid w:val="005F3FBD"/>
    <w:rsid w:val="005F3FED"/>
    <w:rsid w:val="005F3FF0"/>
    <w:rsid w:val="005F4957"/>
    <w:rsid w:val="005F4C7E"/>
    <w:rsid w:val="005F4DDB"/>
    <w:rsid w:val="005F4EF4"/>
    <w:rsid w:val="005F5319"/>
    <w:rsid w:val="005F5786"/>
    <w:rsid w:val="005F58BF"/>
    <w:rsid w:val="005F5A56"/>
    <w:rsid w:val="005F61E8"/>
    <w:rsid w:val="005F6419"/>
    <w:rsid w:val="005F641E"/>
    <w:rsid w:val="005F68D3"/>
    <w:rsid w:val="005F6D82"/>
    <w:rsid w:val="005F6DE9"/>
    <w:rsid w:val="005F6F19"/>
    <w:rsid w:val="005F7323"/>
    <w:rsid w:val="005F7351"/>
    <w:rsid w:val="005F79A9"/>
    <w:rsid w:val="005F7B34"/>
    <w:rsid w:val="00600045"/>
    <w:rsid w:val="00600059"/>
    <w:rsid w:val="006001B7"/>
    <w:rsid w:val="00600340"/>
    <w:rsid w:val="006007E2"/>
    <w:rsid w:val="00600832"/>
    <w:rsid w:val="00600F2D"/>
    <w:rsid w:val="00601199"/>
    <w:rsid w:val="00601208"/>
    <w:rsid w:val="00601314"/>
    <w:rsid w:val="00601D01"/>
    <w:rsid w:val="006021B4"/>
    <w:rsid w:val="006023CE"/>
    <w:rsid w:val="0060269A"/>
    <w:rsid w:val="00602700"/>
    <w:rsid w:val="00602730"/>
    <w:rsid w:val="006027E0"/>
    <w:rsid w:val="00602A92"/>
    <w:rsid w:val="0060301D"/>
    <w:rsid w:val="00603148"/>
    <w:rsid w:val="00603232"/>
    <w:rsid w:val="0060352B"/>
    <w:rsid w:val="006037FC"/>
    <w:rsid w:val="00603825"/>
    <w:rsid w:val="0060465B"/>
    <w:rsid w:val="006046C7"/>
    <w:rsid w:val="00604773"/>
    <w:rsid w:val="00604824"/>
    <w:rsid w:val="006052BB"/>
    <w:rsid w:val="0060543D"/>
    <w:rsid w:val="00605B07"/>
    <w:rsid w:val="00605B3F"/>
    <w:rsid w:val="00606129"/>
    <w:rsid w:val="0060619D"/>
    <w:rsid w:val="0060650F"/>
    <w:rsid w:val="006074EA"/>
    <w:rsid w:val="006077EB"/>
    <w:rsid w:val="00607C17"/>
    <w:rsid w:val="006104DD"/>
    <w:rsid w:val="00610744"/>
    <w:rsid w:val="00610EF5"/>
    <w:rsid w:val="006116D5"/>
    <w:rsid w:val="006117EF"/>
    <w:rsid w:val="00611AF6"/>
    <w:rsid w:val="00611C7B"/>
    <w:rsid w:val="006129F4"/>
    <w:rsid w:val="00612A38"/>
    <w:rsid w:val="006130B5"/>
    <w:rsid w:val="0061338E"/>
    <w:rsid w:val="00613DC2"/>
    <w:rsid w:val="00613E87"/>
    <w:rsid w:val="00614501"/>
    <w:rsid w:val="00614AE1"/>
    <w:rsid w:val="00614BAB"/>
    <w:rsid w:val="00614DD8"/>
    <w:rsid w:val="006152DF"/>
    <w:rsid w:val="0061563B"/>
    <w:rsid w:val="006158F8"/>
    <w:rsid w:val="00615A51"/>
    <w:rsid w:val="0061622E"/>
    <w:rsid w:val="00616695"/>
    <w:rsid w:val="00617241"/>
    <w:rsid w:val="00617400"/>
    <w:rsid w:val="00617BC7"/>
    <w:rsid w:val="00617C93"/>
    <w:rsid w:val="00617D6B"/>
    <w:rsid w:val="00620C44"/>
    <w:rsid w:val="00620F21"/>
    <w:rsid w:val="00621018"/>
    <w:rsid w:val="006216CA"/>
    <w:rsid w:val="00621778"/>
    <w:rsid w:val="00621A83"/>
    <w:rsid w:val="00621B26"/>
    <w:rsid w:val="00621C7D"/>
    <w:rsid w:val="00621F81"/>
    <w:rsid w:val="00622083"/>
    <w:rsid w:val="006228C9"/>
    <w:rsid w:val="0062293E"/>
    <w:rsid w:val="00622C48"/>
    <w:rsid w:val="0062301B"/>
    <w:rsid w:val="00623979"/>
    <w:rsid w:val="00623ACD"/>
    <w:rsid w:val="00623D7D"/>
    <w:rsid w:val="006242FC"/>
    <w:rsid w:val="00624366"/>
    <w:rsid w:val="006245B4"/>
    <w:rsid w:val="0062483A"/>
    <w:rsid w:val="00625609"/>
    <w:rsid w:val="00625BA8"/>
    <w:rsid w:val="006260AE"/>
    <w:rsid w:val="0062659B"/>
    <w:rsid w:val="006265D9"/>
    <w:rsid w:val="00626C42"/>
    <w:rsid w:val="00626E45"/>
    <w:rsid w:val="00626FE3"/>
    <w:rsid w:val="006272AE"/>
    <w:rsid w:val="00627B5E"/>
    <w:rsid w:val="0063011D"/>
    <w:rsid w:val="00630860"/>
    <w:rsid w:val="00630C49"/>
    <w:rsid w:val="00631559"/>
    <w:rsid w:val="00631B45"/>
    <w:rsid w:val="00631EF1"/>
    <w:rsid w:val="00632376"/>
    <w:rsid w:val="00632A4A"/>
    <w:rsid w:val="00632B73"/>
    <w:rsid w:val="00632D29"/>
    <w:rsid w:val="00632DA4"/>
    <w:rsid w:val="00632F92"/>
    <w:rsid w:val="00633B39"/>
    <w:rsid w:val="006346FF"/>
    <w:rsid w:val="006348EF"/>
    <w:rsid w:val="00634B0A"/>
    <w:rsid w:val="00635216"/>
    <w:rsid w:val="00635419"/>
    <w:rsid w:val="00635ACA"/>
    <w:rsid w:val="00635BB6"/>
    <w:rsid w:val="0063612F"/>
    <w:rsid w:val="0063623F"/>
    <w:rsid w:val="00636247"/>
    <w:rsid w:val="006366EC"/>
    <w:rsid w:val="00636D6D"/>
    <w:rsid w:val="006373D7"/>
    <w:rsid w:val="006376DD"/>
    <w:rsid w:val="0063787F"/>
    <w:rsid w:val="00637AB3"/>
    <w:rsid w:val="00640B27"/>
    <w:rsid w:val="00640D62"/>
    <w:rsid w:val="006410D0"/>
    <w:rsid w:val="00641DB4"/>
    <w:rsid w:val="00641E93"/>
    <w:rsid w:val="00642380"/>
    <w:rsid w:val="00642E3A"/>
    <w:rsid w:val="00643081"/>
    <w:rsid w:val="00643340"/>
    <w:rsid w:val="00643489"/>
    <w:rsid w:val="006436A2"/>
    <w:rsid w:val="006436B1"/>
    <w:rsid w:val="00643EA6"/>
    <w:rsid w:val="006441BD"/>
    <w:rsid w:val="00644677"/>
    <w:rsid w:val="00644B06"/>
    <w:rsid w:val="00644E19"/>
    <w:rsid w:val="00644E2E"/>
    <w:rsid w:val="00645AD2"/>
    <w:rsid w:val="00645B8F"/>
    <w:rsid w:val="00645F08"/>
    <w:rsid w:val="00645FF2"/>
    <w:rsid w:val="00646455"/>
    <w:rsid w:val="0064796C"/>
    <w:rsid w:val="006479A1"/>
    <w:rsid w:val="00647B6B"/>
    <w:rsid w:val="00647B87"/>
    <w:rsid w:val="00647CF3"/>
    <w:rsid w:val="0065018E"/>
    <w:rsid w:val="0065058F"/>
    <w:rsid w:val="006505CB"/>
    <w:rsid w:val="00650941"/>
    <w:rsid w:val="00650B93"/>
    <w:rsid w:val="00651077"/>
    <w:rsid w:val="0065163C"/>
    <w:rsid w:val="00651C4D"/>
    <w:rsid w:val="00652366"/>
    <w:rsid w:val="0065258A"/>
    <w:rsid w:val="00652724"/>
    <w:rsid w:val="00652F69"/>
    <w:rsid w:val="006530BB"/>
    <w:rsid w:val="0065341C"/>
    <w:rsid w:val="006538E0"/>
    <w:rsid w:val="00653B6E"/>
    <w:rsid w:val="00653BCD"/>
    <w:rsid w:val="00653DFC"/>
    <w:rsid w:val="006545D3"/>
    <w:rsid w:val="006549DE"/>
    <w:rsid w:val="00654FBC"/>
    <w:rsid w:val="006552FB"/>
    <w:rsid w:val="006554AE"/>
    <w:rsid w:val="006557B0"/>
    <w:rsid w:val="00656234"/>
    <w:rsid w:val="0065626E"/>
    <w:rsid w:val="0065687E"/>
    <w:rsid w:val="006569B8"/>
    <w:rsid w:val="00656A66"/>
    <w:rsid w:val="00656B0B"/>
    <w:rsid w:val="0065731A"/>
    <w:rsid w:val="0065744C"/>
    <w:rsid w:val="0065786B"/>
    <w:rsid w:val="006578E8"/>
    <w:rsid w:val="00657BB4"/>
    <w:rsid w:val="006600DC"/>
    <w:rsid w:val="00660294"/>
    <w:rsid w:val="00660A0F"/>
    <w:rsid w:val="006614E9"/>
    <w:rsid w:val="006616F0"/>
    <w:rsid w:val="00661719"/>
    <w:rsid w:val="00661C73"/>
    <w:rsid w:val="0066230B"/>
    <w:rsid w:val="0066254D"/>
    <w:rsid w:val="0066275F"/>
    <w:rsid w:val="00662762"/>
    <w:rsid w:val="006629AD"/>
    <w:rsid w:val="006631B8"/>
    <w:rsid w:val="006631BD"/>
    <w:rsid w:val="00663337"/>
    <w:rsid w:val="006637DD"/>
    <w:rsid w:val="00663D4E"/>
    <w:rsid w:val="00663E10"/>
    <w:rsid w:val="006643D2"/>
    <w:rsid w:val="00664950"/>
    <w:rsid w:val="00664EBB"/>
    <w:rsid w:val="00664EE0"/>
    <w:rsid w:val="00664F5E"/>
    <w:rsid w:val="006651CA"/>
    <w:rsid w:val="0066543C"/>
    <w:rsid w:val="006654F2"/>
    <w:rsid w:val="006657A5"/>
    <w:rsid w:val="00665DA1"/>
    <w:rsid w:val="00666790"/>
    <w:rsid w:val="00666E21"/>
    <w:rsid w:val="00666FC0"/>
    <w:rsid w:val="00667150"/>
    <w:rsid w:val="00667D57"/>
    <w:rsid w:val="00667E8C"/>
    <w:rsid w:val="00667EA0"/>
    <w:rsid w:val="00670566"/>
    <w:rsid w:val="006705B2"/>
    <w:rsid w:val="00670C7F"/>
    <w:rsid w:val="00670C87"/>
    <w:rsid w:val="006717AD"/>
    <w:rsid w:val="006719DA"/>
    <w:rsid w:val="00671B39"/>
    <w:rsid w:val="006720DF"/>
    <w:rsid w:val="006723B9"/>
    <w:rsid w:val="006728F2"/>
    <w:rsid w:val="00672D3C"/>
    <w:rsid w:val="00672DBF"/>
    <w:rsid w:val="00673CB9"/>
    <w:rsid w:val="00673CDC"/>
    <w:rsid w:val="00673DB1"/>
    <w:rsid w:val="0067410A"/>
    <w:rsid w:val="0067415F"/>
    <w:rsid w:val="0067422B"/>
    <w:rsid w:val="0067424B"/>
    <w:rsid w:val="0067483A"/>
    <w:rsid w:val="00674A73"/>
    <w:rsid w:val="00674C7C"/>
    <w:rsid w:val="0067523B"/>
    <w:rsid w:val="00675381"/>
    <w:rsid w:val="0067544B"/>
    <w:rsid w:val="0067577B"/>
    <w:rsid w:val="00675911"/>
    <w:rsid w:val="00675A05"/>
    <w:rsid w:val="00675F72"/>
    <w:rsid w:val="00676326"/>
    <w:rsid w:val="006763A7"/>
    <w:rsid w:val="0067658E"/>
    <w:rsid w:val="006768B8"/>
    <w:rsid w:val="006769D8"/>
    <w:rsid w:val="006769F7"/>
    <w:rsid w:val="00676FCB"/>
    <w:rsid w:val="00677AA0"/>
    <w:rsid w:val="00677AAB"/>
    <w:rsid w:val="00680071"/>
    <w:rsid w:val="006800C5"/>
    <w:rsid w:val="00680387"/>
    <w:rsid w:val="00680958"/>
    <w:rsid w:val="00681177"/>
    <w:rsid w:val="00681212"/>
    <w:rsid w:val="006815E6"/>
    <w:rsid w:val="00681720"/>
    <w:rsid w:val="006819AF"/>
    <w:rsid w:val="00681AFA"/>
    <w:rsid w:val="00681AFB"/>
    <w:rsid w:val="00681C20"/>
    <w:rsid w:val="00681D64"/>
    <w:rsid w:val="00681EE4"/>
    <w:rsid w:val="00681FC6"/>
    <w:rsid w:val="00682374"/>
    <w:rsid w:val="00682CFB"/>
    <w:rsid w:val="00682F95"/>
    <w:rsid w:val="00683220"/>
    <w:rsid w:val="006834DF"/>
    <w:rsid w:val="00683569"/>
    <w:rsid w:val="006838CB"/>
    <w:rsid w:val="00683D6E"/>
    <w:rsid w:val="00684250"/>
    <w:rsid w:val="00684436"/>
    <w:rsid w:val="006844A3"/>
    <w:rsid w:val="00684C90"/>
    <w:rsid w:val="0068563A"/>
    <w:rsid w:val="00685949"/>
    <w:rsid w:val="00686506"/>
    <w:rsid w:val="00686821"/>
    <w:rsid w:val="00686BBB"/>
    <w:rsid w:val="006874DE"/>
    <w:rsid w:val="006879CA"/>
    <w:rsid w:val="00687FA0"/>
    <w:rsid w:val="006900FA"/>
    <w:rsid w:val="006907F2"/>
    <w:rsid w:val="00690B4F"/>
    <w:rsid w:val="00691671"/>
    <w:rsid w:val="006922FB"/>
    <w:rsid w:val="00692A57"/>
    <w:rsid w:val="00692EEC"/>
    <w:rsid w:val="00693344"/>
    <w:rsid w:val="006934B5"/>
    <w:rsid w:val="00693925"/>
    <w:rsid w:val="00693C35"/>
    <w:rsid w:val="006944B8"/>
    <w:rsid w:val="00694711"/>
    <w:rsid w:val="006949C0"/>
    <w:rsid w:val="00694AA2"/>
    <w:rsid w:val="00694C77"/>
    <w:rsid w:val="00694EDA"/>
    <w:rsid w:val="00694F3B"/>
    <w:rsid w:val="00695073"/>
    <w:rsid w:val="006954EA"/>
    <w:rsid w:val="00695679"/>
    <w:rsid w:val="00695851"/>
    <w:rsid w:val="0069587B"/>
    <w:rsid w:val="00695920"/>
    <w:rsid w:val="00695BFC"/>
    <w:rsid w:val="00695E87"/>
    <w:rsid w:val="00696481"/>
    <w:rsid w:val="0069652F"/>
    <w:rsid w:val="00696AD5"/>
    <w:rsid w:val="00696B16"/>
    <w:rsid w:val="00696D07"/>
    <w:rsid w:val="00697700"/>
    <w:rsid w:val="0069776A"/>
    <w:rsid w:val="006979FB"/>
    <w:rsid w:val="00697AC7"/>
    <w:rsid w:val="00697BE2"/>
    <w:rsid w:val="00697F9C"/>
    <w:rsid w:val="006A0043"/>
    <w:rsid w:val="006A0387"/>
    <w:rsid w:val="006A075B"/>
    <w:rsid w:val="006A0778"/>
    <w:rsid w:val="006A0ED8"/>
    <w:rsid w:val="006A1119"/>
    <w:rsid w:val="006A1177"/>
    <w:rsid w:val="006A1440"/>
    <w:rsid w:val="006A1625"/>
    <w:rsid w:val="006A1B84"/>
    <w:rsid w:val="006A1E10"/>
    <w:rsid w:val="006A203E"/>
    <w:rsid w:val="006A22AA"/>
    <w:rsid w:val="006A299E"/>
    <w:rsid w:val="006A2CB5"/>
    <w:rsid w:val="006A2FD2"/>
    <w:rsid w:val="006A3AD4"/>
    <w:rsid w:val="006A3C11"/>
    <w:rsid w:val="006A406F"/>
    <w:rsid w:val="006A4524"/>
    <w:rsid w:val="006A4855"/>
    <w:rsid w:val="006A4DE9"/>
    <w:rsid w:val="006A4FCB"/>
    <w:rsid w:val="006A50AB"/>
    <w:rsid w:val="006A54C7"/>
    <w:rsid w:val="006A5650"/>
    <w:rsid w:val="006A6501"/>
    <w:rsid w:val="006A69A0"/>
    <w:rsid w:val="006A6E14"/>
    <w:rsid w:val="006A6E7C"/>
    <w:rsid w:val="006A70EE"/>
    <w:rsid w:val="006A74F5"/>
    <w:rsid w:val="006A794C"/>
    <w:rsid w:val="006A79D5"/>
    <w:rsid w:val="006A7F40"/>
    <w:rsid w:val="006B019B"/>
    <w:rsid w:val="006B0641"/>
    <w:rsid w:val="006B070D"/>
    <w:rsid w:val="006B0BD2"/>
    <w:rsid w:val="006B14FA"/>
    <w:rsid w:val="006B151F"/>
    <w:rsid w:val="006B1B9B"/>
    <w:rsid w:val="006B1BFA"/>
    <w:rsid w:val="006B1EC0"/>
    <w:rsid w:val="006B1F1C"/>
    <w:rsid w:val="006B226F"/>
    <w:rsid w:val="006B2AC9"/>
    <w:rsid w:val="006B2AE0"/>
    <w:rsid w:val="006B2D6C"/>
    <w:rsid w:val="006B2F0B"/>
    <w:rsid w:val="006B312A"/>
    <w:rsid w:val="006B3326"/>
    <w:rsid w:val="006B3CAB"/>
    <w:rsid w:val="006B4022"/>
    <w:rsid w:val="006B4913"/>
    <w:rsid w:val="006B4987"/>
    <w:rsid w:val="006B4BD5"/>
    <w:rsid w:val="006B63B9"/>
    <w:rsid w:val="006B6924"/>
    <w:rsid w:val="006B6D82"/>
    <w:rsid w:val="006B7010"/>
    <w:rsid w:val="006B773E"/>
    <w:rsid w:val="006C02F4"/>
    <w:rsid w:val="006C07BB"/>
    <w:rsid w:val="006C0A68"/>
    <w:rsid w:val="006C0A7D"/>
    <w:rsid w:val="006C0E31"/>
    <w:rsid w:val="006C0F3E"/>
    <w:rsid w:val="006C1113"/>
    <w:rsid w:val="006C1504"/>
    <w:rsid w:val="006C15D5"/>
    <w:rsid w:val="006C1689"/>
    <w:rsid w:val="006C16C4"/>
    <w:rsid w:val="006C1D70"/>
    <w:rsid w:val="006C1E03"/>
    <w:rsid w:val="006C1EF6"/>
    <w:rsid w:val="006C1FBC"/>
    <w:rsid w:val="006C25C9"/>
    <w:rsid w:val="006C2816"/>
    <w:rsid w:val="006C3095"/>
    <w:rsid w:val="006C30A3"/>
    <w:rsid w:val="006C3ABB"/>
    <w:rsid w:val="006C3B1F"/>
    <w:rsid w:val="006C40E7"/>
    <w:rsid w:val="006C47FA"/>
    <w:rsid w:val="006C489C"/>
    <w:rsid w:val="006C4AEF"/>
    <w:rsid w:val="006C4E7D"/>
    <w:rsid w:val="006C5A31"/>
    <w:rsid w:val="006C64CD"/>
    <w:rsid w:val="006C6D6E"/>
    <w:rsid w:val="006C7166"/>
    <w:rsid w:val="006C75A9"/>
    <w:rsid w:val="006C76D2"/>
    <w:rsid w:val="006C7CED"/>
    <w:rsid w:val="006D00C7"/>
    <w:rsid w:val="006D0763"/>
    <w:rsid w:val="006D0C92"/>
    <w:rsid w:val="006D0DA7"/>
    <w:rsid w:val="006D0F58"/>
    <w:rsid w:val="006D11D3"/>
    <w:rsid w:val="006D132C"/>
    <w:rsid w:val="006D18C2"/>
    <w:rsid w:val="006D27E2"/>
    <w:rsid w:val="006D2A65"/>
    <w:rsid w:val="006D2A67"/>
    <w:rsid w:val="006D2BF5"/>
    <w:rsid w:val="006D2DD5"/>
    <w:rsid w:val="006D335D"/>
    <w:rsid w:val="006D3814"/>
    <w:rsid w:val="006D3BE8"/>
    <w:rsid w:val="006D3DD3"/>
    <w:rsid w:val="006D4BCD"/>
    <w:rsid w:val="006D4BEF"/>
    <w:rsid w:val="006D4DB2"/>
    <w:rsid w:val="006D51AF"/>
    <w:rsid w:val="006D5250"/>
    <w:rsid w:val="006D56AA"/>
    <w:rsid w:val="006D5BD3"/>
    <w:rsid w:val="006D5C0C"/>
    <w:rsid w:val="006D5E0A"/>
    <w:rsid w:val="006D5E27"/>
    <w:rsid w:val="006D5E45"/>
    <w:rsid w:val="006D616B"/>
    <w:rsid w:val="006D62D6"/>
    <w:rsid w:val="006D63DF"/>
    <w:rsid w:val="006D641F"/>
    <w:rsid w:val="006D69B6"/>
    <w:rsid w:val="006D6C81"/>
    <w:rsid w:val="006D6E1B"/>
    <w:rsid w:val="006D7134"/>
    <w:rsid w:val="006D71BC"/>
    <w:rsid w:val="006D735B"/>
    <w:rsid w:val="006D7424"/>
    <w:rsid w:val="006D75A0"/>
    <w:rsid w:val="006D75CE"/>
    <w:rsid w:val="006E0074"/>
    <w:rsid w:val="006E042D"/>
    <w:rsid w:val="006E0A5C"/>
    <w:rsid w:val="006E0B45"/>
    <w:rsid w:val="006E0F64"/>
    <w:rsid w:val="006E1151"/>
    <w:rsid w:val="006E11DA"/>
    <w:rsid w:val="006E15C6"/>
    <w:rsid w:val="006E18D6"/>
    <w:rsid w:val="006E1F8D"/>
    <w:rsid w:val="006E2120"/>
    <w:rsid w:val="006E2126"/>
    <w:rsid w:val="006E291C"/>
    <w:rsid w:val="006E2A3C"/>
    <w:rsid w:val="006E2D28"/>
    <w:rsid w:val="006E3A02"/>
    <w:rsid w:val="006E3D5A"/>
    <w:rsid w:val="006E4364"/>
    <w:rsid w:val="006E437F"/>
    <w:rsid w:val="006E4490"/>
    <w:rsid w:val="006E4514"/>
    <w:rsid w:val="006E48C0"/>
    <w:rsid w:val="006E4D8E"/>
    <w:rsid w:val="006E4DBA"/>
    <w:rsid w:val="006E4ECD"/>
    <w:rsid w:val="006E5062"/>
    <w:rsid w:val="006E5A51"/>
    <w:rsid w:val="006E5AE8"/>
    <w:rsid w:val="006E5B8A"/>
    <w:rsid w:val="006E5C8A"/>
    <w:rsid w:val="006E5F20"/>
    <w:rsid w:val="006E6311"/>
    <w:rsid w:val="006E6C5D"/>
    <w:rsid w:val="006E6CEB"/>
    <w:rsid w:val="006E71A7"/>
    <w:rsid w:val="006E7BD0"/>
    <w:rsid w:val="006F0D09"/>
    <w:rsid w:val="006F0E33"/>
    <w:rsid w:val="006F1193"/>
    <w:rsid w:val="006F162C"/>
    <w:rsid w:val="006F1E32"/>
    <w:rsid w:val="006F20E8"/>
    <w:rsid w:val="006F24D6"/>
    <w:rsid w:val="006F279B"/>
    <w:rsid w:val="006F2BB3"/>
    <w:rsid w:val="006F315F"/>
    <w:rsid w:val="006F3343"/>
    <w:rsid w:val="006F334F"/>
    <w:rsid w:val="006F3741"/>
    <w:rsid w:val="006F38C8"/>
    <w:rsid w:val="006F3BCC"/>
    <w:rsid w:val="006F3CCD"/>
    <w:rsid w:val="006F40B3"/>
    <w:rsid w:val="006F4BB3"/>
    <w:rsid w:val="006F5B48"/>
    <w:rsid w:val="006F5BFB"/>
    <w:rsid w:val="006F5C9F"/>
    <w:rsid w:val="006F5DDA"/>
    <w:rsid w:val="006F68FF"/>
    <w:rsid w:val="006F6D1F"/>
    <w:rsid w:val="006F6D88"/>
    <w:rsid w:val="006F72BA"/>
    <w:rsid w:val="006F7DA0"/>
    <w:rsid w:val="007003D8"/>
    <w:rsid w:val="007008C2"/>
    <w:rsid w:val="00700C39"/>
    <w:rsid w:val="00700CBF"/>
    <w:rsid w:val="00700D57"/>
    <w:rsid w:val="00700DBB"/>
    <w:rsid w:val="0070105F"/>
    <w:rsid w:val="0070127F"/>
    <w:rsid w:val="00701403"/>
    <w:rsid w:val="007017C3"/>
    <w:rsid w:val="00701995"/>
    <w:rsid w:val="00701AE8"/>
    <w:rsid w:val="00702AB8"/>
    <w:rsid w:val="00702C55"/>
    <w:rsid w:val="00702FB9"/>
    <w:rsid w:val="00703066"/>
    <w:rsid w:val="0070368F"/>
    <w:rsid w:val="00703846"/>
    <w:rsid w:val="007040AB"/>
    <w:rsid w:val="0070418D"/>
    <w:rsid w:val="00704AB1"/>
    <w:rsid w:val="00704C99"/>
    <w:rsid w:val="00704F2E"/>
    <w:rsid w:val="00704F6A"/>
    <w:rsid w:val="00705896"/>
    <w:rsid w:val="00705D72"/>
    <w:rsid w:val="00705ECE"/>
    <w:rsid w:val="007061BB"/>
    <w:rsid w:val="00706AA9"/>
    <w:rsid w:val="007070F1"/>
    <w:rsid w:val="0070765E"/>
    <w:rsid w:val="00707704"/>
    <w:rsid w:val="0070797A"/>
    <w:rsid w:val="00707EC0"/>
    <w:rsid w:val="00707FD8"/>
    <w:rsid w:val="0071048A"/>
    <w:rsid w:val="00710679"/>
    <w:rsid w:val="00710864"/>
    <w:rsid w:val="00710CE6"/>
    <w:rsid w:val="00710FCC"/>
    <w:rsid w:val="00711BC6"/>
    <w:rsid w:val="007125A5"/>
    <w:rsid w:val="0071260B"/>
    <w:rsid w:val="007129E2"/>
    <w:rsid w:val="00712F09"/>
    <w:rsid w:val="007133D4"/>
    <w:rsid w:val="00713596"/>
    <w:rsid w:val="007137F5"/>
    <w:rsid w:val="007137FE"/>
    <w:rsid w:val="007139CE"/>
    <w:rsid w:val="007139E6"/>
    <w:rsid w:val="00713A8F"/>
    <w:rsid w:val="00713B72"/>
    <w:rsid w:val="00713E06"/>
    <w:rsid w:val="00714023"/>
    <w:rsid w:val="007145FF"/>
    <w:rsid w:val="00714763"/>
    <w:rsid w:val="00714B44"/>
    <w:rsid w:val="00714F1B"/>
    <w:rsid w:val="0071543A"/>
    <w:rsid w:val="00715814"/>
    <w:rsid w:val="00715B2A"/>
    <w:rsid w:val="00715B41"/>
    <w:rsid w:val="00715CCE"/>
    <w:rsid w:val="0071610F"/>
    <w:rsid w:val="0071626B"/>
    <w:rsid w:val="00716B2F"/>
    <w:rsid w:val="00716E02"/>
    <w:rsid w:val="00717325"/>
    <w:rsid w:val="00717337"/>
    <w:rsid w:val="0071776C"/>
    <w:rsid w:val="00717BC8"/>
    <w:rsid w:val="00717EB2"/>
    <w:rsid w:val="00720317"/>
    <w:rsid w:val="0072032D"/>
    <w:rsid w:val="00720503"/>
    <w:rsid w:val="007205A2"/>
    <w:rsid w:val="007212BF"/>
    <w:rsid w:val="00721B13"/>
    <w:rsid w:val="00721C60"/>
    <w:rsid w:val="00721FAD"/>
    <w:rsid w:val="007223E2"/>
    <w:rsid w:val="00722535"/>
    <w:rsid w:val="007225FD"/>
    <w:rsid w:val="007225FE"/>
    <w:rsid w:val="007226F8"/>
    <w:rsid w:val="00722978"/>
    <w:rsid w:val="00722C51"/>
    <w:rsid w:val="007231E5"/>
    <w:rsid w:val="007232B4"/>
    <w:rsid w:val="00723323"/>
    <w:rsid w:val="00723C3F"/>
    <w:rsid w:val="007244DD"/>
    <w:rsid w:val="007245E8"/>
    <w:rsid w:val="00724E50"/>
    <w:rsid w:val="0072554F"/>
    <w:rsid w:val="00725695"/>
    <w:rsid w:val="007258E1"/>
    <w:rsid w:val="007259A2"/>
    <w:rsid w:val="007261E1"/>
    <w:rsid w:val="00726A9D"/>
    <w:rsid w:val="00726C58"/>
    <w:rsid w:val="00726D81"/>
    <w:rsid w:val="007308A0"/>
    <w:rsid w:val="007308AC"/>
    <w:rsid w:val="007309DB"/>
    <w:rsid w:val="00730C02"/>
    <w:rsid w:val="00731631"/>
    <w:rsid w:val="00731C60"/>
    <w:rsid w:val="00732733"/>
    <w:rsid w:val="007327C3"/>
    <w:rsid w:val="00732F6A"/>
    <w:rsid w:val="00733490"/>
    <w:rsid w:val="007336A6"/>
    <w:rsid w:val="00733B21"/>
    <w:rsid w:val="00733DED"/>
    <w:rsid w:val="00734631"/>
    <w:rsid w:val="00734881"/>
    <w:rsid w:val="007354C8"/>
    <w:rsid w:val="00735512"/>
    <w:rsid w:val="0073594A"/>
    <w:rsid w:val="00736266"/>
    <w:rsid w:val="007366E4"/>
    <w:rsid w:val="0073681E"/>
    <w:rsid w:val="00736986"/>
    <w:rsid w:val="00736B83"/>
    <w:rsid w:val="00737893"/>
    <w:rsid w:val="007378BE"/>
    <w:rsid w:val="00737F0E"/>
    <w:rsid w:val="00737FF2"/>
    <w:rsid w:val="00740198"/>
    <w:rsid w:val="00740250"/>
    <w:rsid w:val="00740369"/>
    <w:rsid w:val="00740522"/>
    <w:rsid w:val="00740566"/>
    <w:rsid w:val="00740831"/>
    <w:rsid w:val="0074084E"/>
    <w:rsid w:val="00740FE3"/>
    <w:rsid w:val="007415FE"/>
    <w:rsid w:val="00741990"/>
    <w:rsid w:val="007419B3"/>
    <w:rsid w:val="007419E4"/>
    <w:rsid w:val="00742431"/>
    <w:rsid w:val="007424FD"/>
    <w:rsid w:val="00742824"/>
    <w:rsid w:val="007429EC"/>
    <w:rsid w:val="00742EF7"/>
    <w:rsid w:val="0074300D"/>
    <w:rsid w:val="0074307D"/>
    <w:rsid w:val="007430A2"/>
    <w:rsid w:val="007439CD"/>
    <w:rsid w:val="00743C2B"/>
    <w:rsid w:val="00743CC3"/>
    <w:rsid w:val="00744120"/>
    <w:rsid w:val="00744B02"/>
    <w:rsid w:val="007450F1"/>
    <w:rsid w:val="007450FB"/>
    <w:rsid w:val="007452D1"/>
    <w:rsid w:val="007457AC"/>
    <w:rsid w:val="00745CB3"/>
    <w:rsid w:val="00745FE5"/>
    <w:rsid w:val="0074618F"/>
    <w:rsid w:val="007464C3"/>
    <w:rsid w:val="0074691E"/>
    <w:rsid w:val="00746B96"/>
    <w:rsid w:val="007470A5"/>
    <w:rsid w:val="007475D0"/>
    <w:rsid w:val="00747F1E"/>
    <w:rsid w:val="00750077"/>
    <w:rsid w:val="007500E3"/>
    <w:rsid w:val="007507FF"/>
    <w:rsid w:val="00750812"/>
    <w:rsid w:val="00750A17"/>
    <w:rsid w:val="00750AFE"/>
    <w:rsid w:val="00751515"/>
    <w:rsid w:val="00751558"/>
    <w:rsid w:val="007518BF"/>
    <w:rsid w:val="00751ACE"/>
    <w:rsid w:val="00751B5D"/>
    <w:rsid w:val="007524B2"/>
    <w:rsid w:val="00752AC4"/>
    <w:rsid w:val="00752BDB"/>
    <w:rsid w:val="00753999"/>
    <w:rsid w:val="00753CB8"/>
    <w:rsid w:val="00753F5A"/>
    <w:rsid w:val="00754295"/>
    <w:rsid w:val="00754420"/>
    <w:rsid w:val="00754454"/>
    <w:rsid w:val="0075485B"/>
    <w:rsid w:val="00754B51"/>
    <w:rsid w:val="00754CB8"/>
    <w:rsid w:val="00754F2A"/>
    <w:rsid w:val="00755106"/>
    <w:rsid w:val="00756539"/>
    <w:rsid w:val="0075653F"/>
    <w:rsid w:val="00756587"/>
    <w:rsid w:val="007565CE"/>
    <w:rsid w:val="00756D47"/>
    <w:rsid w:val="00757268"/>
    <w:rsid w:val="007573B0"/>
    <w:rsid w:val="0075761C"/>
    <w:rsid w:val="0075764A"/>
    <w:rsid w:val="00757EC6"/>
    <w:rsid w:val="007600C5"/>
    <w:rsid w:val="00760275"/>
    <w:rsid w:val="00760AD9"/>
    <w:rsid w:val="007610C3"/>
    <w:rsid w:val="00761704"/>
    <w:rsid w:val="00761939"/>
    <w:rsid w:val="00761C35"/>
    <w:rsid w:val="0076208B"/>
    <w:rsid w:val="0076214D"/>
    <w:rsid w:val="007625DF"/>
    <w:rsid w:val="007626B7"/>
    <w:rsid w:val="00762E52"/>
    <w:rsid w:val="00763C9D"/>
    <w:rsid w:val="007649CA"/>
    <w:rsid w:val="00765207"/>
    <w:rsid w:val="00765430"/>
    <w:rsid w:val="0076544C"/>
    <w:rsid w:val="00766145"/>
    <w:rsid w:val="00767922"/>
    <w:rsid w:val="00767FAD"/>
    <w:rsid w:val="007705EE"/>
    <w:rsid w:val="0077062B"/>
    <w:rsid w:val="0077082F"/>
    <w:rsid w:val="00770B4B"/>
    <w:rsid w:val="00770E73"/>
    <w:rsid w:val="00770F2C"/>
    <w:rsid w:val="00772139"/>
    <w:rsid w:val="007723C2"/>
    <w:rsid w:val="007727D0"/>
    <w:rsid w:val="007727D8"/>
    <w:rsid w:val="00772CC2"/>
    <w:rsid w:val="00773BF3"/>
    <w:rsid w:val="00774741"/>
    <w:rsid w:val="0077490B"/>
    <w:rsid w:val="00774940"/>
    <w:rsid w:val="007749E8"/>
    <w:rsid w:val="00774DDB"/>
    <w:rsid w:val="00774E8D"/>
    <w:rsid w:val="00774FDF"/>
    <w:rsid w:val="0077536E"/>
    <w:rsid w:val="00775490"/>
    <w:rsid w:val="007755A7"/>
    <w:rsid w:val="007757DF"/>
    <w:rsid w:val="00775D5F"/>
    <w:rsid w:val="007760AB"/>
    <w:rsid w:val="0077651A"/>
    <w:rsid w:val="007766EF"/>
    <w:rsid w:val="00776BD9"/>
    <w:rsid w:val="00776E62"/>
    <w:rsid w:val="007772EA"/>
    <w:rsid w:val="0077790B"/>
    <w:rsid w:val="007779F1"/>
    <w:rsid w:val="00780439"/>
    <w:rsid w:val="00780626"/>
    <w:rsid w:val="00780AD1"/>
    <w:rsid w:val="007818EC"/>
    <w:rsid w:val="00781A50"/>
    <w:rsid w:val="00781BED"/>
    <w:rsid w:val="00781EA4"/>
    <w:rsid w:val="0078212B"/>
    <w:rsid w:val="00782258"/>
    <w:rsid w:val="0078226E"/>
    <w:rsid w:val="007827A5"/>
    <w:rsid w:val="00782F12"/>
    <w:rsid w:val="00783368"/>
    <w:rsid w:val="00783454"/>
    <w:rsid w:val="007835BB"/>
    <w:rsid w:val="007836A2"/>
    <w:rsid w:val="007836BC"/>
    <w:rsid w:val="007837F6"/>
    <w:rsid w:val="00783A4F"/>
    <w:rsid w:val="00783A73"/>
    <w:rsid w:val="00784299"/>
    <w:rsid w:val="0078481B"/>
    <w:rsid w:val="00784DF6"/>
    <w:rsid w:val="00785232"/>
    <w:rsid w:val="00785A24"/>
    <w:rsid w:val="00785BC4"/>
    <w:rsid w:val="00785BEE"/>
    <w:rsid w:val="007872BA"/>
    <w:rsid w:val="007872FF"/>
    <w:rsid w:val="00787D41"/>
    <w:rsid w:val="00787D75"/>
    <w:rsid w:val="00790F63"/>
    <w:rsid w:val="0079136D"/>
    <w:rsid w:val="00791665"/>
    <w:rsid w:val="007917C6"/>
    <w:rsid w:val="007917E1"/>
    <w:rsid w:val="00791A85"/>
    <w:rsid w:val="00791B14"/>
    <w:rsid w:val="00791BA1"/>
    <w:rsid w:val="0079230B"/>
    <w:rsid w:val="007924EF"/>
    <w:rsid w:val="007926C5"/>
    <w:rsid w:val="007929FD"/>
    <w:rsid w:val="00792A9F"/>
    <w:rsid w:val="00792C60"/>
    <w:rsid w:val="00793624"/>
    <w:rsid w:val="007940C1"/>
    <w:rsid w:val="00794990"/>
    <w:rsid w:val="00794A5C"/>
    <w:rsid w:val="00795183"/>
    <w:rsid w:val="00796083"/>
    <w:rsid w:val="007964E5"/>
    <w:rsid w:val="00796897"/>
    <w:rsid w:val="00796EAA"/>
    <w:rsid w:val="00797077"/>
    <w:rsid w:val="0079723F"/>
    <w:rsid w:val="00797337"/>
    <w:rsid w:val="00797424"/>
    <w:rsid w:val="00797492"/>
    <w:rsid w:val="007975D6"/>
    <w:rsid w:val="007A01F3"/>
    <w:rsid w:val="007A049A"/>
    <w:rsid w:val="007A05F0"/>
    <w:rsid w:val="007A0D4E"/>
    <w:rsid w:val="007A14F3"/>
    <w:rsid w:val="007A191D"/>
    <w:rsid w:val="007A1948"/>
    <w:rsid w:val="007A1AA3"/>
    <w:rsid w:val="007A2806"/>
    <w:rsid w:val="007A2B91"/>
    <w:rsid w:val="007A2D21"/>
    <w:rsid w:val="007A2DEA"/>
    <w:rsid w:val="007A37AF"/>
    <w:rsid w:val="007A3E1B"/>
    <w:rsid w:val="007A47F3"/>
    <w:rsid w:val="007A4FF7"/>
    <w:rsid w:val="007A576F"/>
    <w:rsid w:val="007A5B6D"/>
    <w:rsid w:val="007A5CE7"/>
    <w:rsid w:val="007A6042"/>
    <w:rsid w:val="007A66E8"/>
    <w:rsid w:val="007A66FE"/>
    <w:rsid w:val="007A68C1"/>
    <w:rsid w:val="007A756B"/>
    <w:rsid w:val="007A7992"/>
    <w:rsid w:val="007A7B64"/>
    <w:rsid w:val="007B06B7"/>
    <w:rsid w:val="007B0858"/>
    <w:rsid w:val="007B0A9D"/>
    <w:rsid w:val="007B0B6D"/>
    <w:rsid w:val="007B186C"/>
    <w:rsid w:val="007B19E5"/>
    <w:rsid w:val="007B1B67"/>
    <w:rsid w:val="007B298B"/>
    <w:rsid w:val="007B3028"/>
    <w:rsid w:val="007B32BA"/>
    <w:rsid w:val="007B379B"/>
    <w:rsid w:val="007B387D"/>
    <w:rsid w:val="007B3A20"/>
    <w:rsid w:val="007B45D0"/>
    <w:rsid w:val="007B4A4A"/>
    <w:rsid w:val="007B4CCA"/>
    <w:rsid w:val="007B510F"/>
    <w:rsid w:val="007B512F"/>
    <w:rsid w:val="007B51D0"/>
    <w:rsid w:val="007B5595"/>
    <w:rsid w:val="007B55C1"/>
    <w:rsid w:val="007B57BE"/>
    <w:rsid w:val="007B5DF1"/>
    <w:rsid w:val="007B6279"/>
    <w:rsid w:val="007B6786"/>
    <w:rsid w:val="007B68AA"/>
    <w:rsid w:val="007B752E"/>
    <w:rsid w:val="007B7B2A"/>
    <w:rsid w:val="007C04C3"/>
    <w:rsid w:val="007C0A0E"/>
    <w:rsid w:val="007C107D"/>
    <w:rsid w:val="007C1145"/>
    <w:rsid w:val="007C12AF"/>
    <w:rsid w:val="007C1696"/>
    <w:rsid w:val="007C233A"/>
    <w:rsid w:val="007C2AF6"/>
    <w:rsid w:val="007C2EAB"/>
    <w:rsid w:val="007C3339"/>
    <w:rsid w:val="007C3437"/>
    <w:rsid w:val="007C35C2"/>
    <w:rsid w:val="007C37F7"/>
    <w:rsid w:val="007C3ED0"/>
    <w:rsid w:val="007C44AC"/>
    <w:rsid w:val="007C48C4"/>
    <w:rsid w:val="007C4BD6"/>
    <w:rsid w:val="007C4FA2"/>
    <w:rsid w:val="007C508C"/>
    <w:rsid w:val="007C57DE"/>
    <w:rsid w:val="007C5971"/>
    <w:rsid w:val="007C5FE1"/>
    <w:rsid w:val="007C621F"/>
    <w:rsid w:val="007C6602"/>
    <w:rsid w:val="007C67CA"/>
    <w:rsid w:val="007C6EB0"/>
    <w:rsid w:val="007C70FB"/>
    <w:rsid w:val="007D0064"/>
    <w:rsid w:val="007D038D"/>
    <w:rsid w:val="007D0A20"/>
    <w:rsid w:val="007D1978"/>
    <w:rsid w:val="007D1B9B"/>
    <w:rsid w:val="007D1F55"/>
    <w:rsid w:val="007D213F"/>
    <w:rsid w:val="007D31BC"/>
    <w:rsid w:val="007D36B8"/>
    <w:rsid w:val="007D38BE"/>
    <w:rsid w:val="007D3B1B"/>
    <w:rsid w:val="007D3E3B"/>
    <w:rsid w:val="007D3E56"/>
    <w:rsid w:val="007D4561"/>
    <w:rsid w:val="007D4640"/>
    <w:rsid w:val="007D5230"/>
    <w:rsid w:val="007D5371"/>
    <w:rsid w:val="007D54DC"/>
    <w:rsid w:val="007D5988"/>
    <w:rsid w:val="007D62FB"/>
    <w:rsid w:val="007D6CB4"/>
    <w:rsid w:val="007D73B7"/>
    <w:rsid w:val="007D7D2C"/>
    <w:rsid w:val="007E04A4"/>
    <w:rsid w:val="007E07D1"/>
    <w:rsid w:val="007E0857"/>
    <w:rsid w:val="007E0A7D"/>
    <w:rsid w:val="007E0CAF"/>
    <w:rsid w:val="007E0E26"/>
    <w:rsid w:val="007E11BA"/>
    <w:rsid w:val="007E11D9"/>
    <w:rsid w:val="007E182E"/>
    <w:rsid w:val="007E243A"/>
    <w:rsid w:val="007E2446"/>
    <w:rsid w:val="007E25C7"/>
    <w:rsid w:val="007E261D"/>
    <w:rsid w:val="007E27D9"/>
    <w:rsid w:val="007E2C35"/>
    <w:rsid w:val="007E2E3F"/>
    <w:rsid w:val="007E34BE"/>
    <w:rsid w:val="007E34FC"/>
    <w:rsid w:val="007E3508"/>
    <w:rsid w:val="007E35B1"/>
    <w:rsid w:val="007E3BC8"/>
    <w:rsid w:val="007E420F"/>
    <w:rsid w:val="007E42A5"/>
    <w:rsid w:val="007E42DC"/>
    <w:rsid w:val="007E49CE"/>
    <w:rsid w:val="007E4A04"/>
    <w:rsid w:val="007E4D45"/>
    <w:rsid w:val="007E5AA1"/>
    <w:rsid w:val="007E61C3"/>
    <w:rsid w:val="007E6E4E"/>
    <w:rsid w:val="007E7877"/>
    <w:rsid w:val="007E7E04"/>
    <w:rsid w:val="007F032B"/>
    <w:rsid w:val="007F0572"/>
    <w:rsid w:val="007F0F44"/>
    <w:rsid w:val="007F1EB6"/>
    <w:rsid w:val="007F233C"/>
    <w:rsid w:val="007F24F7"/>
    <w:rsid w:val="007F276D"/>
    <w:rsid w:val="007F28DC"/>
    <w:rsid w:val="007F31DF"/>
    <w:rsid w:val="007F3221"/>
    <w:rsid w:val="007F3B9F"/>
    <w:rsid w:val="007F3F53"/>
    <w:rsid w:val="007F453A"/>
    <w:rsid w:val="007F467E"/>
    <w:rsid w:val="007F470A"/>
    <w:rsid w:val="007F4B18"/>
    <w:rsid w:val="007F510A"/>
    <w:rsid w:val="007F54B9"/>
    <w:rsid w:val="007F5999"/>
    <w:rsid w:val="007F5B1B"/>
    <w:rsid w:val="007F6602"/>
    <w:rsid w:val="007F6663"/>
    <w:rsid w:val="007F6C65"/>
    <w:rsid w:val="007F750C"/>
    <w:rsid w:val="007F753D"/>
    <w:rsid w:val="007F75C3"/>
    <w:rsid w:val="007F75D0"/>
    <w:rsid w:val="0080057D"/>
    <w:rsid w:val="008005D2"/>
    <w:rsid w:val="0080084B"/>
    <w:rsid w:val="00800D1E"/>
    <w:rsid w:val="00800EA4"/>
    <w:rsid w:val="00801699"/>
    <w:rsid w:val="0080197B"/>
    <w:rsid w:val="00802057"/>
    <w:rsid w:val="0080233C"/>
    <w:rsid w:val="008025A3"/>
    <w:rsid w:val="008025F1"/>
    <w:rsid w:val="008028D9"/>
    <w:rsid w:val="00802BB9"/>
    <w:rsid w:val="00802F2E"/>
    <w:rsid w:val="00803453"/>
    <w:rsid w:val="008039AD"/>
    <w:rsid w:val="0080430D"/>
    <w:rsid w:val="008047EE"/>
    <w:rsid w:val="0080483A"/>
    <w:rsid w:val="008055CF"/>
    <w:rsid w:val="0080580D"/>
    <w:rsid w:val="00805899"/>
    <w:rsid w:val="00805B5C"/>
    <w:rsid w:val="00806341"/>
    <w:rsid w:val="008063E7"/>
    <w:rsid w:val="008067AC"/>
    <w:rsid w:val="008069ED"/>
    <w:rsid w:val="00806A76"/>
    <w:rsid w:val="0080709E"/>
    <w:rsid w:val="0080731A"/>
    <w:rsid w:val="00807443"/>
    <w:rsid w:val="00807D54"/>
    <w:rsid w:val="008106F8"/>
    <w:rsid w:val="0081078B"/>
    <w:rsid w:val="00810BD9"/>
    <w:rsid w:val="008112C8"/>
    <w:rsid w:val="00811C9D"/>
    <w:rsid w:val="00811F0B"/>
    <w:rsid w:val="0081316B"/>
    <w:rsid w:val="00813FD0"/>
    <w:rsid w:val="00814160"/>
    <w:rsid w:val="00814494"/>
    <w:rsid w:val="00814575"/>
    <w:rsid w:val="0081468F"/>
    <w:rsid w:val="00814FC6"/>
    <w:rsid w:val="0081559A"/>
    <w:rsid w:val="00815B88"/>
    <w:rsid w:val="00815C9A"/>
    <w:rsid w:val="0081606C"/>
    <w:rsid w:val="0081668D"/>
    <w:rsid w:val="00816C80"/>
    <w:rsid w:val="008175AC"/>
    <w:rsid w:val="008178B6"/>
    <w:rsid w:val="008178F5"/>
    <w:rsid w:val="00817974"/>
    <w:rsid w:val="0081797B"/>
    <w:rsid w:val="00817BF0"/>
    <w:rsid w:val="008203F9"/>
    <w:rsid w:val="008205EB"/>
    <w:rsid w:val="00820746"/>
    <w:rsid w:val="00820851"/>
    <w:rsid w:val="008215E9"/>
    <w:rsid w:val="00821C86"/>
    <w:rsid w:val="008224B1"/>
    <w:rsid w:val="0082253A"/>
    <w:rsid w:val="00822B8E"/>
    <w:rsid w:val="00822E0D"/>
    <w:rsid w:val="00822F59"/>
    <w:rsid w:val="0082312A"/>
    <w:rsid w:val="008238C2"/>
    <w:rsid w:val="00823B5C"/>
    <w:rsid w:val="00823E50"/>
    <w:rsid w:val="008242CC"/>
    <w:rsid w:val="008247DA"/>
    <w:rsid w:val="00824DC4"/>
    <w:rsid w:val="00824F4E"/>
    <w:rsid w:val="00825415"/>
    <w:rsid w:val="008256EF"/>
    <w:rsid w:val="00825CBD"/>
    <w:rsid w:val="00826A38"/>
    <w:rsid w:val="00826DA2"/>
    <w:rsid w:val="00827CD1"/>
    <w:rsid w:val="00827E45"/>
    <w:rsid w:val="008300F3"/>
    <w:rsid w:val="008303F8"/>
    <w:rsid w:val="00830EF4"/>
    <w:rsid w:val="008313F1"/>
    <w:rsid w:val="0083170D"/>
    <w:rsid w:val="00831950"/>
    <w:rsid w:val="00831AF6"/>
    <w:rsid w:val="00831D8D"/>
    <w:rsid w:val="00831F14"/>
    <w:rsid w:val="008320B0"/>
    <w:rsid w:val="0083222E"/>
    <w:rsid w:val="00832CEE"/>
    <w:rsid w:val="00832DC3"/>
    <w:rsid w:val="00833002"/>
    <w:rsid w:val="00833340"/>
    <w:rsid w:val="008338C5"/>
    <w:rsid w:val="008342E6"/>
    <w:rsid w:val="0083443F"/>
    <w:rsid w:val="00834705"/>
    <w:rsid w:val="008347E6"/>
    <w:rsid w:val="00834B34"/>
    <w:rsid w:val="00834C61"/>
    <w:rsid w:val="00834CBF"/>
    <w:rsid w:val="00834F7E"/>
    <w:rsid w:val="00835031"/>
    <w:rsid w:val="00835591"/>
    <w:rsid w:val="0083610B"/>
    <w:rsid w:val="00836300"/>
    <w:rsid w:val="00836992"/>
    <w:rsid w:val="008369E1"/>
    <w:rsid w:val="0083774E"/>
    <w:rsid w:val="00837EDC"/>
    <w:rsid w:val="008400E4"/>
    <w:rsid w:val="008401E8"/>
    <w:rsid w:val="008405A8"/>
    <w:rsid w:val="00840D9B"/>
    <w:rsid w:val="008412B5"/>
    <w:rsid w:val="0084156D"/>
    <w:rsid w:val="00841A48"/>
    <w:rsid w:val="00841BCD"/>
    <w:rsid w:val="00842843"/>
    <w:rsid w:val="00842886"/>
    <w:rsid w:val="0084294A"/>
    <w:rsid w:val="00842C8B"/>
    <w:rsid w:val="00843A77"/>
    <w:rsid w:val="00843AF2"/>
    <w:rsid w:val="00843D08"/>
    <w:rsid w:val="00844563"/>
    <w:rsid w:val="008446AD"/>
    <w:rsid w:val="00844839"/>
    <w:rsid w:val="0084487B"/>
    <w:rsid w:val="008449A4"/>
    <w:rsid w:val="00844B01"/>
    <w:rsid w:val="0084504D"/>
    <w:rsid w:val="008455BF"/>
    <w:rsid w:val="00845681"/>
    <w:rsid w:val="00845AF8"/>
    <w:rsid w:val="00845CE1"/>
    <w:rsid w:val="00845F95"/>
    <w:rsid w:val="00846257"/>
    <w:rsid w:val="008462C8"/>
    <w:rsid w:val="00846686"/>
    <w:rsid w:val="008468BF"/>
    <w:rsid w:val="008469DF"/>
    <w:rsid w:val="00846A0A"/>
    <w:rsid w:val="00846B6E"/>
    <w:rsid w:val="00846B78"/>
    <w:rsid w:val="00846BF1"/>
    <w:rsid w:val="00846E41"/>
    <w:rsid w:val="00847264"/>
    <w:rsid w:val="00847D25"/>
    <w:rsid w:val="00847FE5"/>
    <w:rsid w:val="00850846"/>
    <w:rsid w:val="00850ACD"/>
    <w:rsid w:val="00850EB4"/>
    <w:rsid w:val="00850ED1"/>
    <w:rsid w:val="00850FC2"/>
    <w:rsid w:val="00851354"/>
    <w:rsid w:val="008513E0"/>
    <w:rsid w:val="0085154E"/>
    <w:rsid w:val="008519B8"/>
    <w:rsid w:val="00851A8E"/>
    <w:rsid w:val="00851F5B"/>
    <w:rsid w:val="00851FA9"/>
    <w:rsid w:val="008521FE"/>
    <w:rsid w:val="00852234"/>
    <w:rsid w:val="008522BA"/>
    <w:rsid w:val="00852601"/>
    <w:rsid w:val="00852628"/>
    <w:rsid w:val="0085265F"/>
    <w:rsid w:val="008529AD"/>
    <w:rsid w:val="00852AB6"/>
    <w:rsid w:val="00852F87"/>
    <w:rsid w:val="00853374"/>
    <w:rsid w:val="0085365B"/>
    <w:rsid w:val="00853A8A"/>
    <w:rsid w:val="00853D9B"/>
    <w:rsid w:val="0085410A"/>
    <w:rsid w:val="00854218"/>
    <w:rsid w:val="00854A27"/>
    <w:rsid w:val="00854C2F"/>
    <w:rsid w:val="008551F2"/>
    <w:rsid w:val="0085566F"/>
    <w:rsid w:val="00856137"/>
    <w:rsid w:val="00856918"/>
    <w:rsid w:val="00856C04"/>
    <w:rsid w:val="00856CCE"/>
    <w:rsid w:val="00857612"/>
    <w:rsid w:val="008577BE"/>
    <w:rsid w:val="008578BE"/>
    <w:rsid w:val="008601DF"/>
    <w:rsid w:val="00860738"/>
    <w:rsid w:val="00860A42"/>
    <w:rsid w:val="00860A8E"/>
    <w:rsid w:val="008610E6"/>
    <w:rsid w:val="008616A0"/>
    <w:rsid w:val="0086289E"/>
    <w:rsid w:val="00862C6A"/>
    <w:rsid w:val="008632C0"/>
    <w:rsid w:val="00863524"/>
    <w:rsid w:val="00863734"/>
    <w:rsid w:val="008637F3"/>
    <w:rsid w:val="00863C94"/>
    <w:rsid w:val="00863EA3"/>
    <w:rsid w:val="00864489"/>
    <w:rsid w:val="00864562"/>
    <w:rsid w:val="00865170"/>
    <w:rsid w:val="0086521B"/>
    <w:rsid w:val="0086549F"/>
    <w:rsid w:val="008654E1"/>
    <w:rsid w:val="00865DFC"/>
    <w:rsid w:val="00865FE9"/>
    <w:rsid w:val="008661D7"/>
    <w:rsid w:val="0086782A"/>
    <w:rsid w:val="00867A84"/>
    <w:rsid w:val="00870503"/>
    <w:rsid w:val="00870AB9"/>
    <w:rsid w:val="00870E6D"/>
    <w:rsid w:val="00871144"/>
    <w:rsid w:val="008711D0"/>
    <w:rsid w:val="0087135A"/>
    <w:rsid w:val="00871440"/>
    <w:rsid w:val="00871A61"/>
    <w:rsid w:val="008720C6"/>
    <w:rsid w:val="00872919"/>
    <w:rsid w:val="00872BB2"/>
    <w:rsid w:val="00872D14"/>
    <w:rsid w:val="008730E2"/>
    <w:rsid w:val="00873505"/>
    <w:rsid w:val="00873C37"/>
    <w:rsid w:val="00873D98"/>
    <w:rsid w:val="00873FC6"/>
    <w:rsid w:val="008745D3"/>
    <w:rsid w:val="00874651"/>
    <w:rsid w:val="008746C1"/>
    <w:rsid w:val="00874ADF"/>
    <w:rsid w:val="00875472"/>
    <w:rsid w:val="008759F5"/>
    <w:rsid w:val="00875B90"/>
    <w:rsid w:val="008760CF"/>
    <w:rsid w:val="00876445"/>
    <w:rsid w:val="008767C7"/>
    <w:rsid w:val="00876C6D"/>
    <w:rsid w:val="00877F40"/>
    <w:rsid w:val="008800C1"/>
    <w:rsid w:val="008802BB"/>
    <w:rsid w:val="008802D8"/>
    <w:rsid w:val="008802F5"/>
    <w:rsid w:val="00880508"/>
    <w:rsid w:val="0088086A"/>
    <w:rsid w:val="00880A04"/>
    <w:rsid w:val="00880D02"/>
    <w:rsid w:val="00880F7E"/>
    <w:rsid w:val="008811DD"/>
    <w:rsid w:val="00881CB7"/>
    <w:rsid w:val="0088224E"/>
    <w:rsid w:val="008826C1"/>
    <w:rsid w:val="00882E26"/>
    <w:rsid w:val="00882EE7"/>
    <w:rsid w:val="008831BD"/>
    <w:rsid w:val="00883320"/>
    <w:rsid w:val="00883517"/>
    <w:rsid w:val="00883616"/>
    <w:rsid w:val="0088367D"/>
    <w:rsid w:val="00883D3D"/>
    <w:rsid w:val="00883D3F"/>
    <w:rsid w:val="00883DFD"/>
    <w:rsid w:val="00883E6A"/>
    <w:rsid w:val="00884171"/>
    <w:rsid w:val="0088426B"/>
    <w:rsid w:val="00884B22"/>
    <w:rsid w:val="0088551A"/>
    <w:rsid w:val="00885601"/>
    <w:rsid w:val="0088638C"/>
    <w:rsid w:val="0088697C"/>
    <w:rsid w:val="008869A4"/>
    <w:rsid w:val="00886A20"/>
    <w:rsid w:val="00886AAE"/>
    <w:rsid w:val="00887157"/>
    <w:rsid w:val="008871B5"/>
    <w:rsid w:val="0088731E"/>
    <w:rsid w:val="008875F1"/>
    <w:rsid w:val="00887A8C"/>
    <w:rsid w:val="00887EB3"/>
    <w:rsid w:val="00887FDE"/>
    <w:rsid w:val="008900FC"/>
    <w:rsid w:val="0089199A"/>
    <w:rsid w:val="008919C0"/>
    <w:rsid w:val="00891B45"/>
    <w:rsid w:val="00891F84"/>
    <w:rsid w:val="0089210C"/>
    <w:rsid w:val="008921B3"/>
    <w:rsid w:val="0089258A"/>
    <w:rsid w:val="008928DB"/>
    <w:rsid w:val="008929C6"/>
    <w:rsid w:val="00892E09"/>
    <w:rsid w:val="00893033"/>
    <w:rsid w:val="00893B4D"/>
    <w:rsid w:val="00893D2E"/>
    <w:rsid w:val="00893E79"/>
    <w:rsid w:val="00895159"/>
    <w:rsid w:val="0089581D"/>
    <w:rsid w:val="00895C25"/>
    <w:rsid w:val="008960AB"/>
    <w:rsid w:val="00896249"/>
    <w:rsid w:val="008962FB"/>
    <w:rsid w:val="008963D7"/>
    <w:rsid w:val="008963DD"/>
    <w:rsid w:val="008964B4"/>
    <w:rsid w:val="0089691C"/>
    <w:rsid w:val="00896AEC"/>
    <w:rsid w:val="0089728F"/>
    <w:rsid w:val="008A04D5"/>
    <w:rsid w:val="008A0530"/>
    <w:rsid w:val="008A0904"/>
    <w:rsid w:val="008A1342"/>
    <w:rsid w:val="008A14C5"/>
    <w:rsid w:val="008A1BF7"/>
    <w:rsid w:val="008A1CE7"/>
    <w:rsid w:val="008A3423"/>
    <w:rsid w:val="008A357C"/>
    <w:rsid w:val="008A3946"/>
    <w:rsid w:val="008A3C84"/>
    <w:rsid w:val="008A3F78"/>
    <w:rsid w:val="008A4322"/>
    <w:rsid w:val="008A43E4"/>
    <w:rsid w:val="008A44A0"/>
    <w:rsid w:val="008A4931"/>
    <w:rsid w:val="008A49C6"/>
    <w:rsid w:val="008A54F6"/>
    <w:rsid w:val="008A560D"/>
    <w:rsid w:val="008A5B0E"/>
    <w:rsid w:val="008A5B2E"/>
    <w:rsid w:val="008A5BBD"/>
    <w:rsid w:val="008A5BC9"/>
    <w:rsid w:val="008A5D17"/>
    <w:rsid w:val="008A614F"/>
    <w:rsid w:val="008A6546"/>
    <w:rsid w:val="008A6D9F"/>
    <w:rsid w:val="008A6F3B"/>
    <w:rsid w:val="008A6F7C"/>
    <w:rsid w:val="008A7280"/>
    <w:rsid w:val="008A7506"/>
    <w:rsid w:val="008A794E"/>
    <w:rsid w:val="008A7B8A"/>
    <w:rsid w:val="008B02E2"/>
    <w:rsid w:val="008B02FB"/>
    <w:rsid w:val="008B057E"/>
    <w:rsid w:val="008B0961"/>
    <w:rsid w:val="008B0BAF"/>
    <w:rsid w:val="008B0DCF"/>
    <w:rsid w:val="008B0EE8"/>
    <w:rsid w:val="008B1099"/>
    <w:rsid w:val="008B1697"/>
    <w:rsid w:val="008B1BD0"/>
    <w:rsid w:val="008B22D9"/>
    <w:rsid w:val="008B27B2"/>
    <w:rsid w:val="008B2A07"/>
    <w:rsid w:val="008B2EBE"/>
    <w:rsid w:val="008B32B7"/>
    <w:rsid w:val="008B388A"/>
    <w:rsid w:val="008B3C08"/>
    <w:rsid w:val="008B3F6B"/>
    <w:rsid w:val="008B409E"/>
    <w:rsid w:val="008B428F"/>
    <w:rsid w:val="008B4676"/>
    <w:rsid w:val="008B49F7"/>
    <w:rsid w:val="008B4ED7"/>
    <w:rsid w:val="008B4EF0"/>
    <w:rsid w:val="008B5385"/>
    <w:rsid w:val="008B5695"/>
    <w:rsid w:val="008B56D4"/>
    <w:rsid w:val="008B59F8"/>
    <w:rsid w:val="008B6123"/>
    <w:rsid w:val="008B73BF"/>
    <w:rsid w:val="008B7694"/>
    <w:rsid w:val="008B76F7"/>
    <w:rsid w:val="008B7EAB"/>
    <w:rsid w:val="008C0861"/>
    <w:rsid w:val="008C0953"/>
    <w:rsid w:val="008C0D90"/>
    <w:rsid w:val="008C0F9E"/>
    <w:rsid w:val="008C10CE"/>
    <w:rsid w:val="008C10E9"/>
    <w:rsid w:val="008C18E1"/>
    <w:rsid w:val="008C1B7F"/>
    <w:rsid w:val="008C222E"/>
    <w:rsid w:val="008C23C6"/>
    <w:rsid w:val="008C25D5"/>
    <w:rsid w:val="008C351D"/>
    <w:rsid w:val="008C3816"/>
    <w:rsid w:val="008C39F7"/>
    <w:rsid w:val="008C475F"/>
    <w:rsid w:val="008C5168"/>
    <w:rsid w:val="008C55D4"/>
    <w:rsid w:val="008C5825"/>
    <w:rsid w:val="008C5DA8"/>
    <w:rsid w:val="008C6334"/>
    <w:rsid w:val="008C65B7"/>
    <w:rsid w:val="008C67C3"/>
    <w:rsid w:val="008C6B3B"/>
    <w:rsid w:val="008C6CBC"/>
    <w:rsid w:val="008C6F27"/>
    <w:rsid w:val="008C6FCA"/>
    <w:rsid w:val="008C726A"/>
    <w:rsid w:val="008C7657"/>
    <w:rsid w:val="008C7E1A"/>
    <w:rsid w:val="008D03FE"/>
    <w:rsid w:val="008D0493"/>
    <w:rsid w:val="008D0939"/>
    <w:rsid w:val="008D0E98"/>
    <w:rsid w:val="008D1454"/>
    <w:rsid w:val="008D1AC5"/>
    <w:rsid w:val="008D1B2D"/>
    <w:rsid w:val="008D1CFD"/>
    <w:rsid w:val="008D1EB0"/>
    <w:rsid w:val="008D254C"/>
    <w:rsid w:val="008D2B68"/>
    <w:rsid w:val="008D2CB3"/>
    <w:rsid w:val="008D2D5A"/>
    <w:rsid w:val="008D3885"/>
    <w:rsid w:val="008D41A1"/>
    <w:rsid w:val="008D4609"/>
    <w:rsid w:val="008D51B6"/>
    <w:rsid w:val="008D52A2"/>
    <w:rsid w:val="008D55D0"/>
    <w:rsid w:val="008D5AC2"/>
    <w:rsid w:val="008D5EB0"/>
    <w:rsid w:val="008D5FC8"/>
    <w:rsid w:val="008D606C"/>
    <w:rsid w:val="008D6E4E"/>
    <w:rsid w:val="008D70F4"/>
    <w:rsid w:val="008D7392"/>
    <w:rsid w:val="008D77E7"/>
    <w:rsid w:val="008D7B66"/>
    <w:rsid w:val="008E012B"/>
    <w:rsid w:val="008E08D3"/>
    <w:rsid w:val="008E0C2F"/>
    <w:rsid w:val="008E1067"/>
    <w:rsid w:val="008E188E"/>
    <w:rsid w:val="008E18C6"/>
    <w:rsid w:val="008E1A31"/>
    <w:rsid w:val="008E1B14"/>
    <w:rsid w:val="008E1DCD"/>
    <w:rsid w:val="008E25A5"/>
    <w:rsid w:val="008E2ADB"/>
    <w:rsid w:val="008E2F97"/>
    <w:rsid w:val="008E34C7"/>
    <w:rsid w:val="008E3A2D"/>
    <w:rsid w:val="008E3BA1"/>
    <w:rsid w:val="008E4FF8"/>
    <w:rsid w:val="008E5956"/>
    <w:rsid w:val="008E5B79"/>
    <w:rsid w:val="008E5BCC"/>
    <w:rsid w:val="008E5C50"/>
    <w:rsid w:val="008E61AF"/>
    <w:rsid w:val="008E65BF"/>
    <w:rsid w:val="008E6BE1"/>
    <w:rsid w:val="008E6D6A"/>
    <w:rsid w:val="008E6DCB"/>
    <w:rsid w:val="008E752C"/>
    <w:rsid w:val="008E77F7"/>
    <w:rsid w:val="008E7C78"/>
    <w:rsid w:val="008E7CCD"/>
    <w:rsid w:val="008E7E18"/>
    <w:rsid w:val="008F04A0"/>
    <w:rsid w:val="008F1318"/>
    <w:rsid w:val="008F18B5"/>
    <w:rsid w:val="008F1C3C"/>
    <w:rsid w:val="008F1E20"/>
    <w:rsid w:val="008F1EC2"/>
    <w:rsid w:val="008F2250"/>
    <w:rsid w:val="008F24FB"/>
    <w:rsid w:val="008F28FE"/>
    <w:rsid w:val="008F2994"/>
    <w:rsid w:val="008F2CAA"/>
    <w:rsid w:val="008F36B5"/>
    <w:rsid w:val="008F387D"/>
    <w:rsid w:val="008F3BF7"/>
    <w:rsid w:val="008F3C35"/>
    <w:rsid w:val="008F3D29"/>
    <w:rsid w:val="008F3F86"/>
    <w:rsid w:val="008F4145"/>
    <w:rsid w:val="008F4572"/>
    <w:rsid w:val="008F49D7"/>
    <w:rsid w:val="008F4D2C"/>
    <w:rsid w:val="008F4D4E"/>
    <w:rsid w:val="008F4E91"/>
    <w:rsid w:val="008F6C26"/>
    <w:rsid w:val="008F7034"/>
    <w:rsid w:val="008F7062"/>
    <w:rsid w:val="008F7303"/>
    <w:rsid w:val="008F751D"/>
    <w:rsid w:val="008F75FD"/>
    <w:rsid w:val="008F781E"/>
    <w:rsid w:val="008F7FDD"/>
    <w:rsid w:val="0090019B"/>
    <w:rsid w:val="00900664"/>
    <w:rsid w:val="0090091A"/>
    <w:rsid w:val="00900EDD"/>
    <w:rsid w:val="00901421"/>
    <w:rsid w:val="00901768"/>
    <w:rsid w:val="00901962"/>
    <w:rsid w:val="00902230"/>
    <w:rsid w:val="0090250F"/>
    <w:rsid w:val="00902F78"/>
    <w:rsid w:val="009033E0"/>
    <w:rsid w:val="00903B15"/>
    <w:rsid w:val="00903BEC"/>
    <w:rsid w:val="00903CC9"/>
    <w:rsid w:val="00903E42"/>
    <w:rsid w:val="009040C0"/>
    <w:rsid w:val="00904110"/>
    <w:rsid w:val="009042BD"/>
    <w:rsid w:val="009045B3"/>
    <w:rsid w:val="009047EE"/>
    <w:rsid w:val="00904C4A"/>
    <w:rsid w:val="00904FE4"/>
    <w:rsid w:val="00905177"/>
    <w:rsid w:val="00905759"/>
    <w:rsid w:val="00905866"/>
    <w:rsid w:val="00905FA7"/>
    <w:rsid w:val="009065AF"/>
    <w:rsid w:val="00906968"/>
    <w:rsid w:val="0090698D"/>
    <w:rsid w:val="00906BFF"/>
    <w:rsid w:val="009070D5"/>
    <w:rsid w:val="00907605"/>
    <w:rsid w:val="009106FC"/>
    <w:rsid w:val="00911321"/>
    <w:rsid w:val="009114A8"/>
    <w:rsid w:val="0091154D"/>
    <w:rsid w:val="00911A8A"/>
    <w:rsid w:val="00911B51"/>
    <w:rsid w:val="00911CE4"/>
    <w:rsid w:val="00911D34"/>
    <w:rsid w:val="00911D4B"/>
    <w:rsid w:val="009120C1"/>
    <w:rsid w:val="0091217C"/>
    <w:rsid w:val="009121F0"/>
    <w:rsid w:val="0091231E"/>
    <w:rsid w:val="00912AD1"/>
    <w:rsid w:val="00912D63"/>
    <w:rsid w:val="00913798"/>
    <w:rsid w:val="00913C3E"/>
    <w:rsid w:val="00913FCF"/>
    <w:rsid w:val="00914410"/>
    <w:rsid w:val="00914564"/>
    <w:rsid w:val="00914D02"/>
    <w:rsid w:val="009151A6"/>
    <w:rsid w:val="00915370"/>
    <w:rsid w:val="00915482"/>
    <w:rsid w:val="00915E05"/>
    <w:rsid w:val="00915E34"/>
    <w:rsid w:val="0091651E"/>
    <w:rsid w:val="00916829"/>
    <w:rsid w:val="009168F8"/>
    <w:rsid w:val="00916DDE"/>
    <w:rsid w:val="00916F0D"/>
    <w:rsid w:val="009178A6"/>
    <w:rsid w:val="00917FE2"/>
    <w:rsid w:val="009200D4"/>
    <w:rsid w:val="009205EF"/>
    <w:rsid w:val="009209C7"/>
    <w:rsid w:val="009209C9"/>
    <w:rsid w:val="00921BF3"/>
    <w:rsid w:val="00921D40"/>
    <w:rsid w:val="00922054"/>
    <w:rsid w:val="00922C4E"/>
    <w:rsid w:val="00922DFF"/>
    <w:rsid w:val="00923022"/>
    <w:rsid w:val="00923102"/>
    <w:rsid w:val="0092363F"/>
    <w:rsid w:val="0092373E"/>
    <w:rsid w:val="00923A8F"/>
    <w:rsid w:val="009242A6"/>
    <w:rsid w:val="0092453C"/>
    <w:rsid w:val="009246F0"/>
    <w:rsid w:val="00924725"/>
    <w:rsid w:val="00924731"/>
    <w:rsid w:val="0092494F"/>
    <w:rsid w:val="00924C3D"/>
    <w:rsid w:val="00924FC0"/>
    <w:rsid w:val="009251F3"/>
    <w:rsid w:val="0092523D"/>
    <w:rsid w:val="0092542F"/>
    <w:rsid w:val="009254D2"/>
    <w:rsid w:val="00925B53"/>
    <w:rsid w:val="00926406"/>
    <w:rsid w:val="0092659D"/>
    <w:rsid w:val="00926D3C"/>
    <w:rsid w:val="00926F16"/>
    <w:rsid w:val="00927151"/>
    <w:rsid w:val="00927740"/>
    <w:rsid w:val="0092779A"/>
    <w:rsid w:val="00927923"/>
    <w:rsid w:val="00930C3C"/>
    <w:rsid w:val="00931029"/>
    <w:rsid w:val="009315E3"/>
    <w:rsid w:val="009315FA"/>
    <w:rsid w:val="0093208A"/>
    <w:rsid w:val="00932418"/>
    <w:rsid w:val="00932B94"/>
    <w:rsid w:val="00932DDD"/>
    <w:rsid w:val="00932F5D"/>
    <w:rsid w:val="00932FCD"/>
    <w:rsid w:val="009334A2"/>
    <w:rsid w:val="00933561"/>
    <w:rsid w:val="00933770"/>
    <w:rsid w:val="0093382E"/>
    <w:rsid w:val="00933909"/>
    <w:rsid w:val="00933F4F"/>
    <w:rsid w:val="00933FD9"/>
    <w:rsid w:val="009343BA"/>
    <w:rsid w:val="00934B87"/>
    <w:rsid w:val="00934ED9"/>
    <w:rsid w:val="00934EDA"/>
    <w:rsid w:val="009352B9"/>
    <w:rsid w:val="00935FD0"/>
    <w:rsid w:val="00936159"/>
    <w:rsid w:val="00936AC6"/>
    <w:rsid w:val="009372C2"/>
    <w:rsid w:val="0093781A"/>
    <w:rsid w:val="00937AEA"/>
    <w:rsid w:val="00937C64"/>
    <w:rsid w:val="00937D80"/>
    <w:rsid w:val="0094018E"/>
    <w:rsid w:val="0094069B"/>
    <w:rsid w:val="00940D24"/>
    <w:rsid w:val="009412F7"/>
    <w:rsid w:val="009416A7"/>
    <w:rsid w:val="00941746"/>
    <w:rsid w:val="009417A1"/>
    <w:rsid w:val="009417CF"/>
    <w:rsid w:val="00941B99"/>
    <w:rsid w:val="009424AF"/>
    <w:rsid w:val="00942783"/>
    <w:rsid w:val="0094290E"/>
    <w:rsid w:val="00942C8C"/>
    <w:rsid w:val="009432CD"/>
    <w:rsid w:val="00943D22"/>
    <w:rsid w:val="00944FB6"/>
    <w:rsid w:val="00945798"/>
    <w:rsid w:val="00945D72"/>
    <w:rsid w:val="00946272"/>
    <w:rsid w:val="009462FA"/>
    <w:rsid w:val="009463F8"/>
    <w:rsid w:val="0094680C"/>
    <w:rsid w:val="00946B22"/>
    <w:rsid w:val="00946CEC"/>
    <w:rsid w:val="009470F9"/>
    <w:rsid w:val="00947F84"/>
    <w:rsid w:val="0095030E"/>
    <w:rsid w:val="00950F40"/>
    <w:rsid w:val="00951037"/>
    <w:rsid w:val="0095108C"/>
    <w:rsid w:val="00951B77"/>
    <w:rsid w:val="009522FB"/>
    <w:rsid w:val="009523AD"/>
    <w:rsid w:val="00952766"/>
    <w:rsid w:val="00953101"/>
    <w:rsid w:val="00953C51"/>
    <w:rsid w:val="00953CC8"/>
    <w:rsid w:val="00953D12"/>
    <w:rsid w:val="00954437"/>
    <w:rsid w:val="009545F4"/>
    <w:rsid w:val="00954775"/>
    <w:rsid w:val="0095488B"/>
    <w:rsid w:val="009558E6"/>
    <w:rsid w:val="00955B6B"/>
    <w:rsid w:val="00955E59"/>
    <w:rsid w:val="00956E33"/>
    <w:rsid w:val="00957434"/>
    <w:rsid w:val="009576F2"/>
    <w:rsid w:val="00957CB5"/>
    <w:rsid w:val="00960269"/>
    <w:rsid w:val="00960686"/>
    <w:rsid w:val="009606D2"/>
    <w:rsid w:val="00960847"/>
    <w:rsid w:val="00960AD6"/>
    <w:rsid w:val="0096150C"/>
    <w:rsid w:val="00961797"/>
    <w:rsid w:val="00961935"/>
    <w:rsid w:val="00962CCF"/>
    <w:rsid w:val="00962DE3"/>
    <w:rsid w:val="00962F70"/>
    <w:rsid w:val="009630E2"/>
    <w:rsid w:val="00963776"/>
    <w:rsid w:val="0096437B"/>
    <w:rsid w:val="00964535"/>
    <w:rsid w:val="009658B1"/>
    <w:rsid w:val="0096613F"/>
    <w:rsid w:val="009669D2"/>
    <w:rsid w:val="00966B97"/>
    <w:rsid w:val="00966FC2"/>
    <w:rsid w:val="00967079"/>
    <w:rsid w:val="00967143"/>
    <w:rsid w:val="00967427"/>
    <w:rsid w:val="00967720"/>
    <w:rsid w:val="00967940"/>
    <w:rsid w:val="009701A3"/>
    <w:rsid w:val="00970331"/>
    <w:rsid w:val="0097070B"/>
    <w:rsid w:val="009709A7"/>
    <w:rsid w:val="009709A8"/>
    <w:rsid w:val="00970C00"/>
    <w:rsid w:val="00971191"/>
    <w:rsid w:val="009714CC"/>
    <w:rsid w:val="00971CEE"/>
    <w:rsid w:val="00971D9C"/>
    <w:rsid w:val="00971DD1"/>
    <w:rsid w:val="009722CA"/>
    <w:rsid w:val="00972370"/>
    <w:rsid w:val="0097243F"/>
    <w:rsid w:val="009725FC"/>
    <w:rsid w:val="00972824"/>
    <w:rsid w:val="00972890"/>
    <w:rsid w:val="009733B5"/>
    <w:rsid w:val="0097363A"/>
    <w:rsid w:val="00973A04"/>
    <w:rsid w:val="0097417D"/>
    <w:rsid w:val="0097437F"/>
    <w:rsid w:val="00974EC7"/>
    <w:rsid w:val="0097535B"/>
    <w:rsid w:val="0097566E"/>
    <w:rsid w:val="009758D6"/>
    <w:rsid w:val="00975B71"/>
    <w:rsid w:val="00975EF3"/>
    <w:rsid w:val="009764E6"/>
    <w:rsid w:val="0097651C"/>
    <w:rsid w:val="0097657B"/>
    <w:rsid w:val="00976757"/>
    <w:rsid w:val="00977665"/>
    <w:rsid w:val="00977908"/>
    <w:rsid w:val="00977995"/>
    <w:rsid w:val="00977E1D"/>
    <w:rsid w:val="0098036E"/>
    <w:rsid w:val="009805E5"/>
    <w:rsid w:val="00980617"/>
    <w:rsid w:val="00980843"/>
    <w:rsid w:val="00980C34"/>
    <w:rsid w:val="00981672"/>
    <w:rsid w:val="009816C6"/>
    <w:rsid w:val="009816F7"/>
    <w:rsid w:val="00981886"/>
    <w:rsid w:val="009825E2"/>
    <w:rsid w:val="009827DA"/>
    <w:rsid w:val="0098295C"/>
    <w:rsid w:val="009835C3"/>
    <w:rsid w:val="0098378D"/>
    <w:rsid w:val="00983F6E"/>
    <w:rsid w:val="0098400E"/>
    <w:rsid w:val="00984125"/>
    <w:rsid w:val="00984130"/>
    <w:rsid w:val="00984DE4"/>
    <w:rsid w:val="009852BB"/>
    <w:rsid w:val="00986174"/>
    <w:rsid w:val="009861C2"/>
    <w:rsid w:val="009864BB"/>
    <w:rsid w:val="00986E13"/>
    <w:rsid w:val="00986F01"/>
    <w:rsid w:val="00986F11"/>
    <w:rsid w:val="00987085"/>
    <w:rsid w:val="009873F1"/>
    <w:rsid w:val="0098797D"/>
    <w:rsid w:val="00990348"/>
    <w:rsid w:val="009903BE"/>
    <w:rsid w:val="0099052C"/>
    <w:rsid w:val="00990635"/>
    <w:rsid w:val="009907F6"/>
    <w:rsid w:val="00990950"/>
    <w:rsid w:val="00990B3A"/>
    <w:rsid w:val="00990C85"/>
    <w:rsid w:val="00990E07"/>
    <w:rsid w:val="0099100B"/>
    <w:rsid w:val="0099190C"/>
    <w:rsid w:val="00991942"/>
    <w:rsid w:val="00991ACC"/>
    <w:rsid w:val="0099205D"/>
    <w:rsid w:val="00992908"/>
    <w:rsid w:val="00992C57"/>
    <w:rsid w:val="00993487"/>
    <w:rsid w:val="00993B66"/>
    <w:rsid w:val="00994BCF"/>
    <w:rsid w:val="00995445"/>
    <w:rsid w:val="0099600E"/>
    <w:rsid w:val="00996687"/>
    <w:rsid w:val="009969E7"/>
    <w:rsid w:val="00997247"/>
    <w:rsid w:val="0099745A"/>
    <w:rsid w:val="00997571"/>
    <w:rsid w:val="009A0EBE"/>
    <w:rsid w:val="009A0ED6"/>
    <w:rsid w:val="009A1567"/>
    <w:rsid w:val="009A19EE"/>
    <w:rsid w:val="009A1BE0"/>
    <w:rsid w:val="009A1EAA"/>
    <w:rsid w:val="009A233C"/>
    <w:rsid w:val="009A30F3"/>
    <w:rsid w:val="009A324F"/>
    <w:rsid w:val="009A3982"/>
    <w:rsid w:val="009A3F80"/>
    <w:rsid w:val="009A4251"/>
    <w:rsid w:val="009A4375"/>
    <w:rsid w:val="009A4DA1"/>
    <w:rsid w:val="009A5213"/>
    <w:rsid w:val="009A5247"/>
    <w:rsid w:val="009A5E6A"/>
    <w:rsid w:val="009A62AC"/>
    <w:rsid w:val="009A6852"/>
    <w:rsid w:val="009A6B3D"/>
    <w:rsid w:val="009A6BBB"/>
    <w:rsid w:val="009A6E11"/>
    <w:rsid w:val="009A76F9"/>
    <w:rsid w:val="009A7851"/>
    <w:rsid w:val="009A7AF4"/>
    <w:rsid w:val="009A7D5A"/>
    <w:rsid w:val="009B030D"/>
    <w:rsid w:val="009B0573"/>
    <w:rsid w:val="009B0A05"/>
    <w:rsid w:val="009B0D18"/>
    <w:rsid w:val="009B171E"/>
    <w:rsid w:val="009B1904"/>
    <w:rsid w:val="009B1A60"/>
    <w:rsid w:val="009B1A67"/>
    <w:rsid w:val="009B29B2"/>
    <w:rsid w:val="009B2C93"/>
    <w:rsid w:val="009B3268"/>
    <w:rsid w:val="009B3966"/>
    <w:rsid w:val="009B3A6D"/>
    <w:rsid w:val="009B42F1"/>
    <w:rsid w:val="009B44D7"/>
    <w:rsid w:val="009B4BAE"/>
    <w:rsid w:val="009B52C9"/>
    <w:rsid w:val="009B5AFA"/>
    <w:rsid w:val="009B5E5D"/>
    <w:rsid w:val="009B620B"/>
    <w:rsid w:val="009B647A"/>
    <w:rsid w:val="009B6565"/>
    <w:rsid w:val="009B6981"/>
    <w:rsid w:val="009B6A8D"/>
    <w:rsid w:val="009B6B11"/>
    <w:rsid w:val="009B6BB4"/>
    <w:rsid w:val="009B77DA"/>
    <w:rsid w:val="009B799D"/>
    <w:rsid w:val="009B7B4B"/>
    <w:rsid w:val="009B7C21"/>
    <w:rsid w:val="009B7D40"/>
    <w:rsid w:val="009B7F38"/>
    <w:rsid w:val="009C00D1"/>
    <w:rsid w:val="009C021A"/>
    <w:rsid w:val="009C0B55"/>
    <w:rsid w:val="009C0EB1"/>
    <w:rsid w:val="009C10D4"/>
    <w:rsid w:val="009C173E"/>
    <w:rsid w:val="009C1AD9"/>
    <w:rsid w:val="009C1F73"/>
    <w:rsid w:val="009C21FD"/>
    <w:rsid w:val="009C2857"/>
    <w:rsid w:val="009C2A81"/>
    <w:rsid w:val="009C2AEB"/>
    <w:rsid w:val="009C2C7A"/>
    <w:rsid w:val="009C2D7F"/>
    <w:rsid w:val="009C4061"/>
    <w:rsid w:val="009C41A3"/>
    <w:rsid w:val="009C43D4"/>
    <w:rsid w:val="009C488B"/>
    <w:rsid w:val="009C54FB"/>
    <w:rsid w:val="009C6056"/>
    <w:rsid w:val="009C6979"/>
    <w:rsid w:val="009C6B80"/>
    <w:rsid w:val="009C7596"/>
    <w:rsid w:val="009C7E5F"/>
    <w:rsid w:val="009D0094"/>
    <w:rsid w:val="009D00B3"/>
    <w:rsid w:val="009D0DF1"/>
    <w:rsid w:val="009D0F0C"/>
    <w:rsid w:val="009D12D0"/>
    <w:rsid w:val="009D160C"/>
    <w:rsid w:val="009D1A31"/>
    <w:rsid w:val="009D1ADC"/>
    <w:rsid w:val="009D2A2B"/>
    <w:rsid w:val="009D2B92"/>
    <w:rsid w:val="009D35EF"/>
    <w:rsid w:val="009D3D9D"/>
    <w:rsid w:val="009D3DD0"/>
    <w:rsid w:val="009D43C2"/>
    <w:rsid w:val="009D46A4"/>
    <w:rsid w:val="009D48DE"/>
    <w:rsid w:val="009D4F13"/>
    <w:rsid w:val="009D4F41"/>
    <w:rsid w:val="009D5590"/>
    <w:rsid w:val="009D5F8D"/>
    <w:rsid w:val="009D64E7"/>
    <w:rsid w:val="009D6ABF"/>
    <w:rsid w:val="009D6B89"/>
    <w:rsid w:val="009D6E3B"/>
    <w:rsid w:val="009D6FAF"/>
    <w:rsid w:val="009D7451"/>
    <w:rsid w:val="009D77C1"/>
    <w:rsid w:val="009D7994"/>
    <w:rsid w:val="009D79AC"/>
    <w:rsid w:val="009E010F"/>
    <w:rsid w:val="009E0239"/>
    <w:rsid w:val="009E0580"/>
    <w:rsid w:val="009E0F83"/>
    <w:rsid w:val="009E1508"/>
    <w:rsid w:val="009E1686"/>
    <w:rsid w:val="009E1A7A"/>
    <w:rsid w:val="009E1C39"/>
    <w:rsid w:val="009E23D9"/>
    <w:rsid w:val="009E2535"/>
    <w:rsid w:val="009E2580"/>
    <w:rsid w:val="009E2843"/>
    <w:rsid w:val="009E2B5B"/>
    <w:rsid w:val="009E30C3"/>
    <w:rsid w:val="009E34DE"/>
    <w:rsid w:val="009E4357"/>
    <w:rsid w:val="009E43C5"/>
    <w:rsid w:val="009E46D3"/>
    <w:rsid w:val="009E4C44"/>
    <w:rsid w:val="009E4DC3"/>
    <w:rsid w:val="009E4E6E"/>
    <w:rsid w:val="009E4E74"/>
    <w:rsid w:val="009E521A"/>
    <w:rsid w:val="009E5828"/>
    <w:rsid w:val="009E5D8A"/>
    <w:rsid w:val="009E6034"/>
    <w:rsid w:val="009E6495"/>
    <w:rsid w:val="009E65DE"/>
    <w:rsid w:val="009E7673"/>
    <w:rsid w:val="009E76AF"/>
    <w:rsid w:val="009E7DEA"/>
    <w:rsid w:val="009E7EC6"/>
    <w:rsid w:val="009E7F91"/>
    <w:rsid w:val="009F018C"/>
    <w:rsid w:val="009F01E1"/>
    <w:rsid w:val="009F034E"/>
    <w:rsid w:val="009F05F4"/>
    <w:rsid w:val="009F10CF"/>
    <w:rsid w:val="009F185C"/>
    <w:rsid w:val="009F1D02"/>
    <w:rsid w:val="009F1F32"/>
    <w:rsid w:val="009F2023"/>
    <w:rsid w:val="009F2628"/>
    <w:rsid w:val="009F278A"/>
    <w:rsid w:val="009F2D74"/>
    <w:rsid w:val="009F3162"/>
    <w:rsid w:val="009F33E7"/>
    <w:rsid w:val="009F3DA9"/>
    <w:rsid w:val="009F40D9"/>
    <w:rsid w:val="009F4109"/>
    <w:rsid w:val="009F4793"/>
    <w:rsid w:val="009F48F6"/>
    <w:rsid w:val="009F4B99"/>
    <w:rsid w:val="009F4C01"/>
    <w:rsid w:val="009F5839"/>
    <w:rsid w:val="009F63B2"/>
    <w:rsid w:val="009F6471"/>
    <w:rsid w:val="009F64F9"/>
    <w:rsid w:val="009F7134"/>
    <w:rsid w:val="009F7AB3"/>
    <w:rsid w:val="009F7B54"/>
    <w:rsid w:val="00A000D6"/>
    <w:rsid w:val="00A00DC4"/>
    <w:rsid w:val="00A013DE"/>
    <w:rsid w:val="00A0147F"/>
    <w:rsid w:val="00A01815"/>
    <w:rsid w:val="00A018AC"/>
    <w:rsid w:val="00A018B4"/>
    <w:rsid w:val="00A01F07"/>
    <w:rsid w:val="00A0214E"/>
    <w:rsid w:val="00A0242B"/>
    <w:rsid w:val="00A02570"/>
    <w:rsid w:val="00A02636"/>
    <w:rsid w:val="00A02786"/>
    <w:rsid w:val="00A030A2"/>
    <w:rsid w:val="00A03469"/>
    <w:rsid w:val="00A03951"/>
    <w:rsid w:val="00A03FF6"/>
    <w:rsid w:val="00A040A9"/>
    <w:rsid w:val="00A0419B"/>
    <w:rsid w:val="00A0452B"/>
    <w:rsid w:val="00A04663"/>
    <w:rsid w:val="00A04992"/>
    <w:rsid w:val="00A0526E"/>
    <w:rsid w:val="00A0535F"/>
    <w:rsid w:val="00A0674C"/>
    <w:rsid w:val="00A06969"/>
    <w:rsid w:val="00A06B5A"/>
    <w:rsid w:val="00A07859"/>
    <w:rsid w:val="00A07AA2"/>
    <w:rsid w:val="00A07B45"/>
    <w:rsid w:val="00A07C78"/>
    <w:rsid w:val="00A07ED5"/>
    <w:rsid w:val="00A07FB6"/>
    <w:rsid w:val="00A10814"/>
    <w:rsid w:val="00A10883"/>
    <w:rsid w:val="00A10F34"/>
    <w:rsid w:val="00A11009"/>
    <w:rsid w:val="00A11BDE"/>
    <w:rsid w:val="00A11FFC"/>
    <w:rsid w:val="00A12294"/>
    <w:rsid w:val="00A12632"/>
    <w:rsid w:val="00A1278E"/>
    <w:rsid w:val="00A127AC"/>
    <w:rsid w:val="00A1292C"/>
    <w:rsid w:val="00A13713"/>
    <w:rsid w:val="00A143A1"/>
    <w:rsid w:val="00A14791"/>
    <w:rsid w:val="00A147AA"/>
    <w:rsid w:val="00A148D4"/>
    <w:rsid w:val="00A14D56"/>
    <w:rsid w:val="00A14D9A"/>
    <w:rsid w:val="00A15002"/>
    <w:rsid w:val="00A1579E"/>
    <w:rsid w:val="00A158EF"/>
    <w:rsid w:val="00A15FB7"/>
    <w:rsid w:val="00A163C0"/>
    <w:rsid w:val="00A1645A"/>
    <w:rsid w:val="00A16A35"/>
    <w:rsid w:val="00A16C50"/>
    <w:rsid w:val="00A17565"/>
    <w:rsid w:val="00A1758F"/>
    <w:rsid w:val="00A17736"/>
    <w:rsid w:val="00A17978"/>
    <w:rsid w:val="00A17A8B"/>
    <w:rsid w:val="00A17D3D"/>
    <w:rsid w:val="00A20102"/>
    <w:rsid w:val="00A203DF"/>
    <w:rsid w:val="00A2102C"/>
    <w:rsid w:val="00A217D7"/>
    <w:rsid w:val="00A219C8"/>
    <w:rsid w:val="00A21D71"/>
    <w:rsid w:val="00A2224A"/>
    <w:rsid w:val="00A22B78"/>
    <w:rsid w:val="00A235D4"/>
    <w:rsid w:val="00A237F9"/>
    <w:rsid w:val="00A23DA8"/>
    <w:rsid w:val="00A24657"/>
    <w:rsid w:val="00A246F7"/>
    <w:rsid w:val="00A2495D"/>
    <w:rsid w:val="00A249FA"/>
    <w:rsid w:val="00A24AA8"/>
    <w:rsid w:val="00A25302"/>
    <w:rsid w:val="00A25AE5"/>
    <w:rsid w:val="00A25B10"/>
    <w:rsid w:val="00A25BB7"/>
    <w:rsid w:val="00A25E58"/>
    <w:rsid w:val="00A260D2"/>
    <w:rsid w:val="00A26442"/>
    <w:rsid w:val="00A2650E"/>
    <w:rsid w:val="00A26623"/>
    <w:rsid w:val="00A26A09"/>
    <w:rsid w:val="00A26C49"/>
    <w:rsid w:val="00A278B0"/>
    <w:rsid w:val="00A279CC"/>
    <w:rsid w:val="00A27A7F"/>
    <w:rsid w:val="00A27E1A"/>
    <w:rsid w:val="00A3036A"/>
    <w:rsid w:val="00A303FA"/>
    <w:rsid w:val="00A304BB"/>
    <w:rsid w:val="00A30568"/>
    <w:rsid w:val="00A310E2"/>
    <w:rsid w:val="00A31486"/>
    <w:rsid w:val="00A31494"/>
    <w:rsid w:val="00A3164B"/>
    <w:rsid w:val="00A318D6"/>
    <w:rsid w:val="00A31F60"/>
    <w:rsid w:val="00A320D1"/>
    <w:rsid w:val="00A32912"/>
    <w:rsid w:val="00A3298F"/>
    <w:rsid w:val="00A32F77"/>
    <w:rsid w:val="00A331B5"/>
    <w:rsid w:val="00A335DA"/>
    <w:rsid w:val="00A340E0"/>
    <w:rsid w:val="00A344B6"/>
    <w:rsid w:val="00A34544"/>
    <w:rsid w:val="00A34633"/>
    <w:rsid w:val="00A3481C"/>
    <w:rsid w:val="00A34DDE"/>
    <w:rsid w:val="00A352AC"/>
    <w:rsid w:val="00A352D7"/>
    <w:rsid w:val="00A3533F"/>
    <w:rsid w:val="00A358D5"/>
    <w:rsid w:val="00A359B2"/>
    <w:rsid w:val="00A35D90"/>
    <w:rsid w:val="00A362DF"/>
    <w:rsid w:val="00A36345"/>
    <w:rsid w:val="00A3650A"/>
    <w:rsid w:val="00A36C50"/>
    <w:rsid w:val="00A37002"/>
    <w:rsid w:val="00A374A4"/>
    <w:rsid w:val="00A3772F"/>
    <w:rsid w:val="00A37ED9"/>
    <w:rsid w:val="00A40184"/>
    <w:rsid w:val="00A40F6B"/>
    <w:rsid w:val="00A40FFC"/>
    <w:rsid w:val="00A41037"/>
    <w:rsid w:val="00A410BF"/>
    <w:rsid w:val="00A41375"/>
    <w:rsid w:val="00A41739"/>
    <w:rsid w:val="00A418DB"/>
    <w:rsid w:val="00A41C84"/>
    <w:rsid w:val="00A41DCF"/>
    <w:rsid w:val="00A4211D"/>
    <w:rsid w:val="00A421CD"/>
    <w:rsid w:val="00A42584"/>
    <w:rsid w:val="00A42713"/>
    <w:rsid w:val="00A42B67"/>
    <w:rsid w:val="00A4355E"/>
    <w:rsid w:val="00A4383F"/>
    <w:rsid w:val="00A44184"/>
    <w:rsid w:val="00A4421F"/>
    <w:rsid w:val="00A44B43"/>
    <w:rsid w:val="00A450D7"/>
    <w:rsid w:val="00A46ECA"/>
    <w:rsid w:val="00A471E7"/>
    <w:rsid w:val="00A473AF"/>
    <w:rsid w:val="00A47432"/>
    <w:rsid w:val="00A47E2A"/>
    <w:rsid w:val="00A50A4F"/>
    <w:rsid w:val="00A50B1A"/>
    <w:rsid w:val="00A50BC9"/>
    <w:rsid w:val="00A50C27"/>
    <w:rsid w:val="00A50CB5"/>
    <w:rsid w:val="00A50D42"/>
    <w:rsid w:val="00A51262"/>
    <w:rsid w:val="00A51351"/>
    <w:rsid w:val="00A5135A"/>
    <w:rsid w:val="00A520D9"/>
    <w:rsid w:val="00A5258B"/>
    <w:rsid w:val="00A52638"/>
    <w:rsid w:val="00A53207"/>
    <w:rsid w:val="00A5348B"/>
    <w:rsid w:val="00A53771"/>
    <w:rsid w:val="00A538EB"/>
    <w:rsid w:val="00A5396F"/>
    <w:rsid w:val="00A53CCD"/>
    <w:rsid w:val="00A54365"/>
    <w:rsid w:val="00A54DBB"/>
    <w:rsid w:val="00A55537"/>
    <w:rsid w:val="00A55B24"/>
    <w:rsid w:val="00A55F48"/>
    <w:rsid w:val="00A56028"/>
    <w:rsid w:val="00A56214"/>
    <w:rsid w:val="00A564C6"/>
    <w:rsid w:val="00A56A77"/>
    <w:rsid w:val="00A572C5"/>
    <w:rsid w:val="00A576F6"/>
    <w:rsid w:val="00A578FD"/>
    <w:rsid w:val="00A5790E"/>
    <w:rsid w:val="00A57AA6"/>
    <w:rsid w:val="00A6006C"/>
    <w:rsid w:val="00A6007E"/>
    <w:rsid w:val="00A60330"/>
    <w:rsid w:val="00A604BD"/>
    <w:rsid w:val="00A609A7"/>
    <w:rsid w:val="00A60EB7"/>
    <w:rsid w:val="00A628B2"/>
    <w:rsid w:val="00A62B46"/>
    <w:rsid w:val="00A62D05"/>
    <w:rsid w:val="00A6310A"/>
    <w:rsid w:val="00A6322C"/>
    <w:rsid w:val="00A63298"/>
    <w:rsid w:val="00A64185"/>
    <w:rsid w:val="00A642A8"/>
    <w:rsid w:val="00A64632"/>
    <w:rsid w:val="00A6479C"/>
    <w:rsid w:val="00A64DA0"/>
    <w:rsid w:val="00A6553C"/>
    <w:rsid w:val="00A65548"/>
    <w:rsid w:val="00A655CF"/>
    <w:rsid w:val="00A655EB"/>
    <w:rsid w:val="00A658E4"/>
    <w:rsid w:val="00A65B06"/>
    <w:rsid w:val="00A65C79"/>
    <w:rsid w:val="00A65F90"/>
    <w:rsid w:val="00A66FF6"/>
    <w:rsid w:val="00A676EE"/>
    <w:rsid w:val="00A67C82"/>
    <w:rsid w:val="00A70245"/>
    <w:rsid w:val="00A703C6"/>
    <w:rsid w:val="00A70495"/>
    <w:rsid w:val="00A70B88"/>
    <w:rsid w:val="00A71900"/>
    <w:rsid w:val="00A71E83"/>
    <w:rsid w:val="00A72110"/>
    <w:rsid w:val="00A72EB8"/>
    <w:rsid w:val="00A72F6C"/>
    <w:rsid w:val="00A73B37"/>
    <w:rsid w:val="00A73B91"/>
    <w:rsid w:val="00A74ACE"/>
    <w:rsid w:val="00A75098"/>
    <w:rsid w:val="00A7584E"/>
    <w:rsid w:val="00A76483"/>
    <w:rsid w:val="00A76B68"/>
    <w:rsid w:val="00A76F39"/>
    <w:rsid w:val="00A77796"/>
    <w:rsid w:val="00A7780B"/>
    <w:rsid w:val="00A77B81"/>
    <w:rsid w:val="00A81873"/>
    <w:rsid w:val="00A819E2"/>
    <w:rsid w:val="00A81D58"/>
    <w:rsid w:val="00A81F69"/>
    <w:rsid w:val="00A82108"/>
    <w:rsid w:val="00A82167"/>
    <w:rsid w:val="00A823D6"/>
    <w:rsid w:val="00A82DC6"/>
    <w:rsid w:val="00A82EEF"/>
    <w:rsid w:val="00A83144"/>
    <w:rsid w:val="00A83564"/>
    <w:rsid w:val="00A83584"/>
    <w:rsid w:val="00A838B3"/>
    <w:rsid w:val="00A84334"/>
    <w:rsid w:val="00A84570"/>
    <w:rsid w:val="00A84697"/>
    <w:rsid w:val="00A84BA0"/>
    <w:rsid w:val="00A84D48"/>
    <w:rsid w:val="00A85059"/>
    <w:rsid w:val="00A850D3"/>
    <w:rsid w:val="00A8523D"/>
    <w:rsid w:val="00A857C8"/>
    <w:rsid w:val="00A862EF"/>
    <w:rsid w:val="00A8636C"/>
    <w:rsid w:val="00A86713"/>
    <w:rsid w:val="00A869F2"/>
    <w:rsid w:val="00A86E0A"/>
    <w:rsid w:val="00A86E33"/>
    <w:rsid w:val="00A87486"/>
    <w:rsid w:val="00A87560"/>
    <w:rsid w:val="00A87716"/>
    <w:rsid w:val="00A87D52"/>
    <w:rsid w:val="00A90113"/>
    <w:rsid w:val="00A90164"/>
    <w:rsid w:val="00A904F3"/>
    <w:rsid w:val="00A90E9E"/>
    <w:rsid w:val="00A90F9B"/>
    <w:rsid w:val="00A90FAE"/>
    <w:rsid w:val="00A915E6"/>
    <w:rsid w:val="00A918C5"/>
    <w:rsid w:val="00A91D35"/>
    <w:rsid w:val="00A91EC7"/>
    <w:rsid w:val="00A9257F"/>
    <w:rsid w:val="00A92856"/>
    <w:rsid w:val="00A92BCD"/>
    <w:rsid w:val="00A92F7A"/>
    <w:rsid w:val="00A930BF"/>
    <w:rsid w:val="00A938C4"/>
    <w:rsid w:val="00A9396B"/>
    <w:rsid w:val="00A939DF"/>
    <w:rsid w:val="00A93C0D"/>
    <w:rsid w:val="00A93C53"/>
    <w:rsid w:val="00A93FB9"/>
    <w:rsid w:val="00A94519"/>
    <w:rsid w:val="00A9478D"/>
    <w:rsid w:val="00A947EE"/>
    <w:rsid w:val="00A94973"/>
    <w:rsid w:val="00A94FE4"/>
    <w:rsid w:val="00A951F7"/>
    <w:rsid w:val="00A95269"/>
    <w:rsid w:val="00A95AC9"/>
    <w:rsid w:val="00A95BE7"/>
    <w:rsid w:val="00A95C4E"/>
    <w:rsid w:val="00A95FCD"/>
    <w:rsid w:val="00A96584"/>
    <w:rsid w:val="00A966B3"/>
    <w:rsid w:val="00A9679A"/>
    <w:rsid w:val="00A9689B"/>
    <w:rsid w:val="00A96C17"/>
    <w:rsid w:val="00A97774"/>
    <w:rsid w:val="00A97C98"/>
    <w:rsid w:val="00A97E0A"/>
    <w:rsid w:val="00A97F65"/>
    <w:rsid w:val="00AA040A"/>
    <w:rsid w:val="00AA098A"/>
    <w:rsid w:val="00AA0A01"/>
    <w:rsid w:val="00AA0BD8"/>
    <w:rsid w:val="00AA1038"/>
    <w:rsid w:val="00AA157F"/>
    <w:rsid w:val="00AA15C3"/>
    <w:rsid w:val="00AA1922"/>
    <w:rsid w:val="00AA1B0E"/>
    <w:rsid w:val="00AA1C05"/>
    <w:rsid w:val="00AA26BB"/>
    <w:rsid w:val="00AA2FD4"/>
    <w:rsid w:val="00AA34D5"/>
    <w:rsid w:val="00AA3638"/>
    <w:rsid w:val="00AA36AD"/>
    <w:rsid w:val="00AA37E7"/>
    <w:rsid w:val="00AA39FB"/>
    <w:rsid w:val="00AA3D27"/>
    <w:rsid w:val="00AA3F7B"/>
    <w:rsid w:val="00AA40FC"/>
    <w:rsid w:val="00AA42B7"/>
    <w:rsid w:val="00AA43B5"/>
    <w:rsid w:val="00AA43C6"/>
    <w:rsid w:val="00AA47B6"/>
    <w:rsid w:val="00AA48F1"/>
    <w:rsid w:val="00AA5031"/>
    <w:rsid w:val="00AA5124"/>
    <w:rsid w:val="00AA5855"/>
    <w:rsid w:val="00AA58C7"/>
    <w:rsid w:val="00AA5999"/>
    <w:rsid w:val="00AA5BE9"/>
    <w:rsid w:val="00AA691F"/>
    <w:rsid w:val="00AA6C7A"/>
    <w:rsid w:val="00AA7910"/>
    <w:rsid w:val="00AA7A0D"/>
    <w:rsid w:val="00AA7C8A"/>
    <w:rsid w:val="00AB00EC"/>
    <w:rsid w:val="00AB0190"/>
    <w:rsid w:val="00AB076C"/>
    <w:rsid w:val="00AB0D67"/>
    <w:rsid w:val="00AB1740"/>
    <w:rsid w:val="00AB1AAE"/>
    <w:rsid w:val="00AB1B65"/>
    <w:rsid w:val="00AB2A5F"/>
    <w:rsid w:val="00AB3202"/>
    <w:rsid w:val="00AB383F"/>
    <w:rsid w:val="00AB3D5A"/>
    <w:rsid w:val="00AB47B1"/>
    <w:rsid w:val="00AB4ACB"/>
    <w:rsid w:val="00AB4C33"/>
    <w:rsid w:val="00AB5041"/>
    <w:rsid w:val="00AB5073"/>
    <w:rsid w:val="00AB5F8B"/>
    <w:rsid w:val="00AB631B"/>
    <w:rsid w:val="00AB6535"/>
    <w:rsid w:val="00AB689E"/>
    <w:rsid w:val="00AB6900"/>
    <w:rsid w:val="00AB7471"/>
    <w:rsid w:val="00AB7988"/>
    <w:rsid w:val="00AB7ACB"/>
    <w:rsid w:val="00AB7B17"/>
    <w:rsid w:val="00AB7E5A"/>
    <w:rsid w:val="00AB7F53"/>
    <w:rsid w:val="00AC032C"/>
    <w:rsid w:val="00AC0D12"/>
    <w:rsid w:val="00AC163B"/>
    <w:rsid w:val="00AC188A"/>
    <w:rsid w:val="00AC2571"/>
    <w:rsid w:val="00AC3792"/>
    <w:rsid w:val="00AC3BB1"/>
    <w:rsid w:val="00AC3CEF"/>
    <w:rsid w:val="00AC40FE"/>
    <w:rsid w:val="00AC438F"/>
    <w:rsid w:val="00AC475D"/>
    <w:rsid w:val="00AC48A1"/>
    <w:rsid w:val="00AC4DCC"/>
    <w:rsid w:val="00AC5CA7"/>
    <w:rsid w:val="00AC6058"/>
    <w:rsid w:val="00AC6328"/>
    <w:rsid w:val="00AC6907"/>
    <w:rsid w:val="00AC69DD"/>
    <w:rsid w:val="00AC6A78"/>
    <w:rsid w:val="00AC6C9A"/>
    <w:rsid w:val="00AC6F59"/>
    <w:rsid w:val="00AC728E"/>
    <w:rsid w:val="00AC7370"/>
    <w:rsid w:val="00AC739B"/>
    <w:rsid w:val="00AC77F3"/>
    <w:rsid w:val="00AC79E2"/>
    <w:rsid w:val="00AD001D"/>
    <w:rsid w:val="00AD00F9"/>
    <w:rsid w:val="00AD02ED"/>
    <w:rsid w:val="00AD0335"/>
    <w:rsid w:val="00AD06EA"/>
    <w:rsid w:val="00AD0702"/>
    <w:rsid w:val="00AD0793"/>
    <w:rsid w:val="00AD0ED9"/>
    <w:rsid w:val="00AD0FAA"/>
    <w:rsid w:val="00AD1088"/>
    <w:rsid w:val="00AD1112"/>
    <w:rsid w:val="00AD1163"/>
    <w:rsid w:val="00AD1BD0"/>
    <w:rsid w:val="00AD1C62"/>
    <w:rsid w:val="00AD2327"/>
    <w:rsid w:val="00AD240A"/>
    <w:rsid w:val="00AD2420"/>
    <w:rsid w:val="00AD275C"/>
    <w:rsid w:val="00AD3A63"/>
    <w:rsid w:val="00AD3AE7"/>
    <w:rsid w:val="00AD3DC6"/>
    <w:rsid w:val="00AD3FD5"/>
    <w:rsid w:val="00AD4444"/>
    <w:rsid w:val="00AD473E"/>
    <w:rsid w:val="00AD4993"/>
    <w:rsid w:val="00AD49B7"/>
    <w:rsid w:val="00AD55D9"/>
    <w:rsid w:val="00AD5655"/>
    <w:rsid w:val="00AD58DA"/>
    <w:rsid w:val="00AD5C9C"/>
    <w:rsid w:val="00AD5E6A"/>
    <w:rsid w:val="00AD6257"/>
    <w:rsid w:val="00AD671F"/>
    <w:rsid w:val="00AD6C32"/>
    <w:rsid w:val="00AD6E16"/>
    <w:rsid w:val="00AD75EB"/>
    <w:rsid w:val="00AD7833"/>
    <w:rsid w:val="00AD7969"/>
    <w:rsid w:val="00AD7D26"/>
    <w:rsid w:val="00AE035B"/>
    <w:rsid w:val="00AE052F"/>
    <w:rsid w:val="00AE09A8"/>
    <w:rsid w:val="00AE1951"/>
    <w:rsid w:val="00AE1965"/>
    <w:rsid w:val="00AE219B"/>
    <w:rsid w:val="00AE21B6"/>
    <w:rsid w:val="00AE22CF"/>
    <w:rsid w:val="00AE2BA5"/>
    <w:rsid w:val="00AE2D29"/>
    <w:rsid w:val="00AE2E0D"/>
    <w:rsid w:val="00AE36B2"/>
    <w:rsid w:val="00AE3CDB"/>
    <w:rsid w:val="00AE3D07"/>
    <w:rsid w:val="00AE3D27"/>
    <w:rsid w:val="00AE469A"/>
    <w:rsid w:val="00AE46A6"/>
    <w:rsid w:val="00AE496B"/>
    <w:rsid w:val="00AE49BB"/>
    <w:rsid w:val="00AE56B1"/>
    <w:rsid w:val="00AE5A17"/>
    <w:rsid w:val="00AE5BB3"/>
    <w:rsid w:val="00AE5EEF"/>
    <w:rsid w:val="00AE61D2"/>
    <w:rsid w:val="00AE61D6"/>
    <w:rsid w:val="00AE620A"/>
    <w:rsid w:val="00AE6D09"/>
    <w:rsid w:val="00AE6E0C"/>
    <w:rsid w:val="00AF0016"/>
    <w:rsid w:val="00AF04ED"/>
    <w:rsid w:val="00AF0712"/>
    <w:rsid w:val="00AF074D"/>
    <w:rsid w:val="00AF0BB4"/>
    <w:rsid w:val="00AF1962"/>
    <w:rsid w:val="00AF1DD0"/>
    <w:rsid w:val="00AF38D9"/>
    <w:rsid w:val="00AF39FD"/>
    <w:rsid w:val="00AF3E4A"/>
    <w:rsid w:val="00AF4266"/>
    <w:rsid w:val="00AF4BC2"/>
    <w:rsid w:val="00AF51FB"/>
    <w:rsid w:val="00AF65BD"/>
    <w:rsid w:val="00AF66BB"/>
    <w:rsid w:val="00AF6772"/>
    <w:rsid w:val="00AF69F0"/>
    <w:rsid w:val="00AF6A4B"/>
    <w:rsid w:val="00AF6E1C"/>
    <w:rsid w:val="00AF6F26"/>
    <w:rsid w:val="00AF6F64"/>
    <w:rsid w:val="00AF712D"/>
    <w:rsid w:val="00AF7158"/>
    <w:rsid w:val="00AF7679"/>
    <w:rsid w:val="00AF779B"/>
    <w:rsid w:val="00AF77E5"/>
    <w:rsid w:val="00AF7961"/>
    <w:rsid w:val="00AF7A7C"/>
    <w:rsid w:val="00B00721"/>
    <w:rsid w:val="00B00741"/>
    <w:rsid w:val="00B00AE7"/>
    <w:rsid w:val="00B00CBB"/>
    <w:rsid w:val="00B00F71"/>
    <w:rsid w:val="00B016A8"/>
    <w:rsid w:val="00B017BF"/>
    <w:rsid w:val="00B01BF1"/>
    <w:rsid w:val="00B01D7D"/>
    <w:rsid w:val="00B01DBA"/>
    <w:rsid w:val="00B02070"/>
    <w:rsid w:val="00B02C89"/>
    <w:rsid w:val="00B02F7D"/>
    <w:rsid w:val="00B03783"/>
    <w:rsid w:val="00B03DFF"/>
    <w:rsid w:val="00B03E2C"/>
    <w:rsid w:val="00B04239"/>
    <w:rsid w:val="00B048C4"/>
    <w:rsid w:val="00B04A8C"/>
    <w:rsid w:val="00B04B31"/>
    <w:rsid w:val="00B04F74"/>
    <w:rsid w:val="00B051FA"/>
    <w:rsid w:val="00B053EC"/>
    <w:rsid w:val="00B05950"/>
    <w:rsid w:val="00B05ECE"/>
    <w:rsid w:val="00B05F80"/>
    <w:rsid w:val="00B0615F"/>
    <w:rsid w:val="00B061DB"/>
    <w:rsid w:val="00B0670F"/>
    <w:rsid w:val="00B069BC"/>
    <w:rsid w:val="00B06AFA"/>
    <w:rsid w:val="00B0741C"/>
    <w:rsid w:val="00B07489"/>
    <w:rsid w:val="00B0791B"/>
    <w:rsid w:val="00B07BED"/>
    <w:rsid w:val="00B10372"/>
    <w:rsid w:val="00B10691"/>
    <w:rsid w:val="00B10693"/>
    <w:rsid w:val="00B10762"/>
    <w:rsid w:val="00B10772"/>
    <w:rsid w:val="00B109AD"/>
    <w:rsid w:val="00B10BB8"/>
    <w:rsid w:val="00B10C8C"/>
    <w:rsid w:val="00B1101E"/>
    <w:rsid w:val="00B11951"/>
    <w:rsid w:val="00B11B00"/>
    <w:rsid w:val="00B11EEE"/>
    <w:rsid w:val="00B12076"/>
    <w:rsid w:val="00B1274D"/>
    <w:rsid w:val="00B12B32"/>
    <w:rsid w:val="00B13BCF"/>
    <w:rsid w:val="00B141BF"/>
    <w:rsid w:val="00B1463E"/>
    <w:rsid w:val="00B14D22"/>
    <w:rsid w:val="00B15374"/>
    <w:rsid w:val="00B15B12"/>
    <w:rsid w:val="00B15FFE"/>
    <w:rsid w:val="00B161E6"/>
    <w:rsid w:val="00B1640C"/>
    <w:rsid w:val="00B16A5B"/>
    <w:rsid w:val="00B16FAB"/>
    <w:rsid w:val="00B170F8"/>
    <w:rsid w:val="00B17B90"/>
    <w:rsid w:val="00B17DAA"/>
    <w:rsid w:val="00B17E6F"/>
    <w:rsid w:val="00B20AFB"/>
    <w:rsid w:val="00B20F34"/>
    <w:rsid w:val="00B210C1"/>
    <w:rsid w:val="00B21537"/>
    <w:rsid w:val="00B21B0C"/>
    <w:rsid w:val="00B2224E"/>
    <w:rsid w:val="00B22318"/>
    <w:rsid w:val="00B22490"/>
    <w:rsid w:val="00B22DA8"/>
    <w:rsid w:val="00B23033"/>
    <w:rsid w:val="00B23DAF"/>
    <w:rsid w:val="00B23FA1"/>
    <w:rsid w:val="00B2480E"/>
    <w:rsid w:val="00B24DF3"/>
    <w:rsid w:val="00B2574B"/>
    <w:rsid w:val="00B2586C"/>
    <w:rsid w:val="00B25AFB"/>
    <w:rsid w:val="00B25CC4"/>
    <w:rsid w:val="00B260E5"/>
    <w:rsid w:val="00B26268"/>
    <w:rsid w:val="00B2661D"/>
    <w:rsid w:val="00B26A82"/>
    <w:rsid w:val="00B26A85"/>
    <w:rsid w:val="00B26A98"/>
    <w:rsid w:val="00B26E24"/>
    <w:rsid w:val="00B2726D"/>
    <w:rsid w:val="00B27822"/>
    <w:rsid w:val="00B27D52"/>
    <w:rsid w:val="00B304F8"/>
    <w:rsid w:val="00B3125E"/>
    <w:rsid w:val="00B31BD5"/>
    <w:rsid w:val="00B31F04"/>
    <w:rsid w:val="00B32060"/>
    <w:rsid w:val="00B3208A"/>
    <w:rsid w:val="00B3235A"/>
    <w:rsid w:val="00B323D4"/>
    <w:rsid w:val="00B32860"/>
    <w:rsid w:val="00B331C2"/>
    <w:rsid w:val="00B332A2"/>
    <w:rsid w:val="00B3403F"/>
    <w:rsid w:val="00B349B1"/>
    <w:rsid w:val="00B34B71"/>
    <w:rsid w:val="00B359C6"/>
    <w:rsid w:val="00B35BA0"/>
    <w:rsid w:val="00B35C74"/>
    <w:rsid w:val="00B35F0B"/>
    <w:rsid w:val="00B35F3C"/>
    <w:rsid w:val="00B36623"/>
    <w:rsid w:val="00B366E4"/>
    <w:rsid w:val="00B3680C"/>
    <w:rsid w:val="00B36A17"/>
    <w:rsid w:val="00B36D76"/>
    <w:rsid w:val="00B37B2D"/>
    <w:rsid w:val="00B40017"/>
    <w:rsid w:val="00B40647"/>
    <w:rsid w:val="00B408B6"/>
    <w:rsid w:val="00B408F6"/>
    <w:rsid w:val="00B40DA1"/>
    <w:rsid w:val="00B40F65"/>
    <w:rsid w:val="00B41771"/>
    <w:rsid w:val="00B41839"/>
    <w:rsid w:val="00B42445"/>
    <w:rsid w:val="00B427EA"/>
    <w:rsid w:val="00B4280B"/>
    <w:rsid w:val="00B4295C"/>
    <w:rsid w:val="00B42D57"/>
    <w:rsid w:val="00B4315A"/>
    <w:rsid w:val="00B43237"/>
    <w:rsid w:val="00B43CE3"/>
    <w:rsid w:val="00B44205"/>
    <w:rsid w:val="00B4427C"/>
    <w:rsid w:val="00B44AD6"/>
    <w:rsid w:val="00B44D67"/>
    <w:rsid w:val="00B44F9A"/>
    <w:rsid w:val="00B45B8A"/>
    <w:rsid w:val="00B45DCE"/>
    <w:rsid w:val="00B46254"/>
    <w:rsid w:val="00B46293"/>
    <w:rsid w:val="00B466DB"/>
    <w:rsid w:val="00B46837"/>
    <w:rsid w:val="00B4685E"/>
    <w:rsid w:val="00B46966"/>
    <w:rsid w:val="00B469D5"/>
    <w:rsid w:val="00B46C29"/>
    <w:rsid w:val="00B46ED9"/>
    <w:rsid w:val="00B47386"/>
    <w:rsid w:val="00B479E3"/>
    <w:rsid w:val="00B50049"/>
    <w:rsid w:val="00B50449"/>
    <w:rsid w:val="00B50D5F"/>
    <w:rsid w:val="00B512A4"/>
    <w:rsid w:val="00B51787"/>
    <w:rsid w:val="00B51D77"/>
    <w:rsid w:val="00B521A2"/>
    <w:rsid w:val="00B52374"/>
    <w:rsid w:val="00B532D1"/>
    <w:rsid w:val="00B53501"/>
    <w:rsid w:val="00B5395E"/>
    <w:rsid w:val="00B5412A"/>
    <w:rsid w:val="00B542DA"/>
    <w:rsid w:val="00B54B86"/>
    <w:rsid w:val="00B54BE9"/>
    <w:rsid w:val="00B54F9D"/>
    <w:rsid w:val="00B55656"/>
    <w:rsid w:val="00B5565E"/>
    <w:rsid w:val="00B55DC7"/>
    <w:rsid w:val="00B55EBE"/>
    <w:rsid w:val="00B5696C"/>
    <w:rsid w:val="00B5708C"/>
    <w:rsid w:val="00B5788C"/>
    <w:rsid w:val="00B57BE3"/>
    <w:rsid w:val="00B57FC7"/>
    <w:rsid w:val="00B6172D"/>
    <w:rsid w:val="00B61992"/>
    <w:rsid w:val="00B61F27"/>
    <w:rsid w:val="00B6218F"/>
    <w:rsid w:val="00B621DE"/>
    <w:rsid w:val="00B6231C"/>
    <w:rsid w:val="00B624A1"/>
    <w:rsid w:val="00B62904"/>
    <w:rsid w:val="00B62B01"/>
    <w:rsid w:val="00B62FF3"/>
    <w:rsid w:val="00B63160"/>
    <w:rsid w:val="00B63A5B"/>
    <w:rsid w:val="00B63AC6"/>
    <w:rsid w:val="00B6409F"/>
    <w:rsid w:val="00B6447E"/>
    <w:rsid w:val="00B644A7"/>
    <w:rsid w:val="00B649E9"/>
    <w:rsid w:val="00B64D53"/>
    <w:rsid w:val="00B655A4"/>
    <w:rsid w:val="00B663B0"/>
    <w:rsid w:val="00B66507"/>
    <w:rsid w:val="00B668DE"/>
    <w:rsid w:val="00B669D8"/>
    <w:rsid w:val="00B7012E"/>
    <w:rsid w:val="00B708A5"/>
    <w:rsid w:val="00B70AE0"/>
    <w:rsid w:val="00B70C55"/>
    <w:rsid w:val="00B70F00"/>
    <w:rsid w:val="00B712C1"/>
    <w:rsid w:val="00B71C6C"/>
    <w:rsid w:val="00B71CF3"/>
    <w:rsid w:val="00B7244E"/>
    <w:rsid w:val="00B727B7"/>
    <w:rsid w:val="00B72C38"/>
    <w:rsid w:val="00B72EA9"/>
    <w:rsid w:val="00B73424"/>
    <w:rsid w:val="00B73862"/>
    <w:rsid w:val="00B739DD"/>
    <w:rsid w:val="00B73F43"/>
    <w:rsid w:val="00B73FBA"/>
    <w:rsid w:val="00B744CD"/>
    <w:rsid w:val="00B747B1"/>
    <w:rsid w:val="00B7484B"/>
    <w:rsid w:val="00B75BBF"/>
    <w:rsid w:val="00B76999"/>
    <w:rsid w:val="00B76BD2"/>
    <w:rsid w:val="00B76CBD"/>
    <w:rsid w:val="00B779C8"/>
    <w:rsid w:val="00B77A5B"/>
    <w:rsid w:val="00B77CE4"/>
    <w:rsid w:val="00B77F9F"/>
    <w:rsid w:val="00B8039D"/>
    <w:rsid w:val="00B80DDA"/>
    <w:rsid w:val="00B81099"/>
    <w:rsid w:val="00B81173"/>
    <w:rsid w:val="00B812FB"/>
    <w:rsid w:val="00B81325"/>
    <w:rsid w:val="00B81CDC"/>
    <w:rsid w:val="00B8246C"/>
    <w:rsid w:val="00B82579"/>
    <w:rsid w:val="00B829D7"/>
    <w:rsid w:val="00B8302F"/>
    <w:rsid w:val="00B83040"/>
    <w:rsid w:val="00B8307D"/>
    <w:rsid w:val="00B8369F"/>
    <w:rsid w:val="00B83831"/>
    <w:rsid w:val="00B838DC"/>
    <w:rsid w:val="00B846A4"/>
    <w:rsid w:val="00B8493F"/>
    <w:rsid w:val="00B84A9C"/>
    <w:rsid w:val="00B84EE8"/>
    <w:rsid w:val="00B85291"/>
    <w:rsid w:val="00B85663"/>
    <w:rsid w:val="00B858C6"/>
    <w:rsid w:val="00B85AF5"/>
    <w:rsid w:val="00B85BA8"/>
    <w:rsid w:val="00B85CEC"/>
    <w:rsid w:val="00B85E90"/>
    <w:rsid w:val="00B864AB"/>
    <w:rsid w:val="00B864B4"/>
    <w:rsid w:val="00B864FE"/>
    <w:rsid w:val="00B86714"/>
    <w:rsid w:val="00B86834"/>
    <w:rsid w:val="00B8692E"/>
    <w:rsid w:val="00B872B6"/>
    <w:rsid w:val="00B87694"/>
    <w:rsid w:val="00B8791C"/>
    <w:rsid w:val="00B8799E"/>
    <w:rsid w:val="00B87D88"/>
    <w:rsid w:val="00B87DCF"/>
    <w:rsid w:val="00B90782"/>
    <w:rsid w:val="00B90ED7"/>
    <w:rsid w:val="00B91057"/>
    <w:rsid w:val="00B91335"/>
    <w:rsid w:val="00B91648"/>
    <w:rsid w:val="00B91C13"/>
    <w:rsid w:val="00B92005"/>
    <w:rsid w:val="00B9222D"/>
    <w:rsid w:val="00B929AF"/>
    <w:rsid w:val="00B92A14"/>
    <w:rsid w:val="00B92DF1"/>
    <w:rsid w:val="00B9317E"/>
    <w:rsid w:val="00B932B3"/>
    <w:rsid w:val="00B93840"/>
    <w:rsid w:val="00B93AE0"/>
    <w:rsid w:val="00B9494A"/>
    <w:rsid w:val="00B94B23"/>
    <w:rsid w:val="00B94DAE"/>
    <w:rsid w:val="00B94F84"/>
    <w:rsid w:val="00B95100"/>
    <w:rsid w:val="00B951AB"/>
    <w:rsid w:val="00B959EB"/>
    <w:rsid w:val="00B95E9E"/>
    <w:rsid w:val="00B95FFE"/>
    <w:rsid w:val="00B96005"/>
    <w:rsid w:val="00B96B56"/>
    <w:rsid w:val="00B96CF3"/>
    <w:rsid w:val="00B96D81"/>
    <w:rsid w:val="00B97336"/>
    <w:rsid w:val="00B97496"/>
    <w:rsid w:val="00B976B8"/>
    <w:rsid w:val="00B97826"/>
    <w:rsid w:val="00BA0234"/>
    <w:rsid w:val="00BA05D3"/>
    <w:rsid w:val="00BA0661"/>
    <w:rsid w:val="00BA2CA2"/>
    <w:rsid w:val="00BA2E09"/>
    <w:rsid w:val="00BA2EFC"/>
    <w:rsid w:val="00BA308C"/>
    <w:rsid w:val="00BA3363"/>
    <w:rsid w:val="00BA3472"/>
    <w:rsid w:val="00BA3B71"/>
    <w:rsid w:val="00BA3C42"/>
    <w:rsid w:val="00BA4B99"/>
    <w:rsid w:val="00BA4BE2"/>
    <w:rsid w:val="00BA529D"/>
    <w:rsid w:val="00BA5800"/>
    <w:rsid w:val="00BA5B94"/>
    <w:rsid w:val="00BA5C23"/>
    <w:rsid w:val="00BA65EF"/>
    <w:rsid w:val="00BA6AFC"/>
    <w:rsid w:val="00BA6B66"/>
    <w:rsid w:val="00BA6E48"/>
    <w:rsid w:val="00BA736A"/>
    <w:rsid w:val="00BA73AA"/>
    <w:rsid w:val="00BA76F7"/>
    <w:rsid w:val="00BA78C6"/>
    <w:rsid w:val="00BA7986"/>
    <w:rsid w:val="00BB026E"/>
    <w:rsid w:val="00BB028B"/>
    <w:rsid w:val="00BB0387"/>
    <w:rsid w:val="00BB0F1E"/>
    <w:rsid w:val="00BB199F"/>
    <w:rsid w:val="00BB1AE4"/>
    <w:rsid w:val="00BB26D7"/>
    <w:rsid w:val="00BB28CD"/>
    <w:rsid w:val="00BB2CBA"/>
    <w:rsid w:val="00BB3373"/>
    <w:rsid w:val="00BB359D"/>
    <w:rsid w:val="00BB3A2A"/>
    <w:rsid w:val="00BB3AB8"/>
    <w:rsid w:val="00BB3AD4"/>
    <w:rsid w:val="00BB3C4B"/>
    <w:rsid w:val="00BB410D"/>
    <w:rsid w:val="00BB56A3"/>
    <w:rsid w:val="00BB5AE1"/>
    <w:rsid w:val="00BB5FE4"/>
    <w:rsid w:val="00BB6DAE"/>
    <w:rsid w:val="00BB75D7"/>
    <w:rsid w:val="00BB7A63"/>
    <w:rsid w:val="00BB7F19"/>
    <w:rsid w:val="00BC0F27"/>
    <w:rsid w:val="00BC140A"/>
    <w:rsid w:val="00BC16F7"/>
    <w:rsid w:val="00BC1729"/>
    <w:rsid w:val="00BC17EA"/>
    <w:rsid w:val="00BC29F1"/>
    <w:rsid w:val="00BC2A8E"/>
    <w:rsid w:val="00BC2BF1"/>
    <w:rsid w:val="00BC2CAD"/>
    <w:rsid w:val="00BC3A2D"/>
    <w:rsid w:val="00BC3EFE"/>
    <w:rsid w:val="00BC3FC0"/>
    <w:rsid w:val="00BC4785"/>
    <w:rsid w:val="00BC47B4"/>
    <w:rsid w:val="00BC493E"/>
    <w:rsid w:val="00BC4AAA"/>
    <w:rsid w:val="00BC4E61"/>
    <w:rsid w:val="00BC5281"/>
    <w:rsid w:val="00BC53C4"/>
    <w:rsid w:val="00BC590A"/>
    <w:rsid w:val="00BC5B19"/>
    <w:rsid w:val="00BC6266"/>
    <w:rsid w:val="00BC6512"/>
    <w:rsid w:val="00BC69D7"/>
    <w:rsid w:val="00BC71AA"/>
    <w:rsid w:val="00BC7217"/>
    <w:rsid w:val="00BC7601"/>
    <w:rsid w:val="00BC7E5C"/>
    <w:rsid w:val="00BC7EC4"/>
    <w:rsid w:val="00BD0295"/>
    <w:rsid w:val="00BD032A"/>
    <w:rsid w:val="00BD03ED"/>
    <w:rsid w:val="00BD07C4"/>
    <w:rsid w:val="00BD0CCB"/>
    <w:rsid w:val="00BD1B25"/>
    <w:rsid w:val="00BD1B41"/>
    <w:rsid w:val="00BD1BD1"/>
    <w:rsid w:val="00BD1F51"/>
    <w:rsid w:val="00BD21E3"/>
    <w:rsid w:val="00BD23F6"/>
    <w:rsid w:val="00BD2484"/>
    <w:rsid w:val="00BD3491"/>
    <w:rsid w:val="00BD3978"/>
    <w:rsid w:val="00BD39E3"/>
    <w:rsid w:val="00BD3B06"/>
    <w:rsid w:val="00BD3D7E"/>
    <w:rsid w:val="00BD445D"/>
    <w:rsid w:val="00BD449F"/>
    <w:rsid w:val="00BD4737"/>
    <w:rsid w:val="00BD4C1D"/>
    <w:rsid w:val="00BD4D12"/>
    <w:rsid w:val="00BD4DDB"/>
    <w:rsid w:val="00BD4FE1"/>
    <w:rsid w:val="00BD549D"/>
    <w:rsid w:val="00BD5526"/>
    <w:rsid w:val="00BD6486"/>
    <w:rsid w:val="00BD6AC8"/>
    <w:rsid w:val="00BD6C5D"/>
    <w:rsid w:val="00BD7370"/>
    <w:rsid w:val="00BD75F8"/>
    <w:rsid w:val="00BD7E04"/>
    <w:rsid w:val="00BD7EAD"/>
    <w:rsid w:val="00BE0814"/>
    <w:rsid w:val="00BE0AF6"/>
    <w:rsid w:val="00BE0BB7"/>
    <w:rsid w:val="00BE0CF1"/>
    <w:rsid w:val="00BE0D96"/>
    <w:rsid w:val="00BE142A"/>
    <w:rsid w:val="00BE17D5"/>
    <w:rsid w:val="00BE1C93"/>
    <w:rsid w:val="00BE1D0E"/>
    <w:rsid w:val="00BE1F03"/>
    <w:rsid w:val="00BE1FAF"/>
    <w:rsid w:val="00BE2310"/>
    <w:rsid w:val="00BE3020"/>
    <w:rsid w:val="00BE3375"/>
    <w:rsid w:val="00BE3AFA"/>
    <w:rsid w:val="00BE3F91"/>
    <w:rsid w:val="00BE49D3"/>
    <w:rsid w:val="00BE4A3A"/>
    <w:rsid w:val="00BE540A"/>
    <w:rsid w:val="00BE54A0"/>
    <w:rsid w:val="00BE58A7"/>
    <w:rsid w:val="00BE5BF2"/>
    <w:rsid w:val="00BE5C96"/>
    <w:rsid w:val="00BE5DA1"/>
    <w:rsid w:val="00BE603D"/>
    <w:rsid w:val="00BE67A7"/>
    <w:rsid w:val="00BE68F3"/>
    <w:rsid w:val="00BE6923"/>
    <w:rsid w:val="00BE6ABD"/>
    <w:rsid w:val="00BE730F"/>
    <w:rsid w:val="00BE732D"/>
    <w:rsid w:val="00BE7540"/>
    <w:rsid w:val="00BF041A"/>
    <w:rsid w:val="00BF048E"/>
    <w:rsid w:val="00BF05CB"/>
    <w:rsid w:val="00BF05FD"/>
    <w:rsid w:val="00BF0714"/>
    <w:rsid w:val="00BF0780"/>
    <w:rsid w:val="00BF0A27"/>
    <w:rsid w:val="00BF0C1B"/>
    <w:rsid w:val="00BF1137"/>
    <w:rsid w:val="00BF1754"/>
    <w:rsid w:val="00BF1B6A"/>
    <w:rsid w:val="00BF1E9C"/>
    <w:rsid w:val="00BF2115"/>
    <w:rsid w:val="00BF2218"/>
    <w:rsid w:val="00BF2270"/>
    <w:rsid w:val="00BF23AE"/>
    <w:rsid w:val="00BF24C7"/>
    <w:rsid w:val="00BF26D9"/>
    <w:rsid w:val="00BF274F"/>
    <w:rsid w:val="00BF2B62"/>
    <w:rsid w:val="00BF2EF3"/>
    <w:rsid w:val="00BF2F8C"/>
    <w:rsid w:val="00BF2FD8"/>
    <w:rsid w:val="00BF346A"/>
    <w:rsid w:val="00BF39E8"/>
    <w:rsid w:val="00BF3A3F"/>
    <w:rsid w:val="00BF3A78"/>
    <w:rsid w:val="00BF3B1D"/>
    <w:rsid w:val="00BF3B34"/>
    <w:rsid w:val="00BF3E62"/>
    <w:rsid w:val="00BF4A58"/>
    <w:rsid w:val="00BF54A9"/>
    <w:rsid w:val="00BF6360"/>
    <w:rsid w:val="00BF6C06"/>
    <w:rsid w:val="00BF6D17"/>
    <w:rsid w:val="00BF6EDF"/>
    <w:rsid w:val="00BF6F96"/>
    <w:rsid w:val="00BF71BF"/>
    <w:rsid w:val="00BF77CA"/>
    <w:rsid w:val="00BF7A7B"/>
    <w:rsid w:val="00C0060C"/>
    <w:rsid w:val="00C00873"/>
    <w:rsid w:val="00C008AD"/>
    <w:rsid w:val="00C00A2C"/>
    <w:rsid w:val="00C011D8"/>
    <w:rsid w:val="00C0136B"/>
    <w:rsid w:val="00C01727"/>
    <w:rsid w:val="00C01A0A"/>
    <w:rsid w:val="00C02130"/>
    <w:rsid w:val="00C02236"/>
    <w:rsid w:val="00C022B5"/>
    <w:rsid w:val="00C022FD"/>
    <w:rsid w:val="00C023B5"/>
    <w:rsid w:val="00C029D5"/>
    <w:rsid w:val="00C02EB4"/>
    <w:rsid w:val="00C0344E"/>
    <w:rsid w:val="00C03B0F"/>
    <w:rsid w:val="00C03C70"/>
    <w:rsid w:val="00C0426B"/>
    <w:rsid w:val="00C0447B"/>
    <w:rsid w:val="00C045DF"/>
    <w:rsid w:val="00C04A96"/>
    <w:rsid w:val="00C04BA3"/>
    <w:rsid w:val="00C04C1D"/>
    <w:rsid w:val="00C05519"/>
    <w:rsid w:val="00C055C8"/>
    <w:rsid w:val="00C05708"/>
    <w:rsid w:val="00C059CA"/>
    <w:rsid w:val="00C059D4"/>
    <w:rsid w:val="00C05EA8"/>
    <w:rsid w:val="00C06125"/>
    <w:rsid w:val="00C06845"/>
    <w:rsid w:val="00C06A41"/>
    <w:rsid w:val="00C071F0"/>
    <w:rsid w:val="00C07469"/>
    <w:rsid w:val="00C07479"/>
    <w:rsid w:val="00C075D8"/>
    <w:rsid w:val="00C07711"/>
    <w:rsid w:val="00C07805"/>
    <w:rsid w:val="00C07BAA"/>
    <w:rsid w:val="00C1013E"/>
    <w:rsid w:val="00C10576"/>
    <w:rsid w:val="00C10743"/>
    <w:rsid w:val="00C10CDD"/>
    <w:rsid w:val="00C10D49"/>
    <w:rsid w:val="00C10EC1"/>
    <w:rsid w:val="00C11B9A"/>
    <w:rsid w:val="00C121D9"/>
    <w:rsid w:val="00C12240"/>
    <w:rsid w:val="00C12C92"/>
    <w:rsid w:val="00C13030"/>
    <w:rsid w:val="00C13069"/>
    <w:rsid w:val="00C133FB"/>
    <w:rsid w:val="00C1346B"/>
    <w:rsid w:val="00C1366C"/>
    <w:rsid w:val="00C136C2"/>
    <w:rsid w:val="00C1391E"/>
    <w:rsid w:val="00C13C43"/>
    <w:rsid w:val="00C14026"/>
    <w:rsid w:val="00C14243"/>
    <w:rsid w:val="00C146C0"/>
    <w:rsid w:val="00C147DC"/>
    <w:rsid w:val="00C14B92"/>
    <w:rsid w:val="00C14CF1"/>
    <w:rsid w:val="00C14DE9"/>
    <w:rsid w:val="00C14E33"/>
    <w:rsid w:val="00C15329"/>
    <w:rsid w:val="00C158E5"/>
    <w:rsid w:val="00C16513"/>
    <w:rsid w:val="00C165E2"/>
    <w:rsid w:val="00C16641"/>
    <w:rsid w:val="00C167C3"/>
    <w:rsid w:val="00C16E43"/>
    <w:rsid w:val="00C16EB1"/>
    <w:rsid w:val="00C17073"/>
    <w:rsid w:val="00C170F7"/>
    <w:rsid w:val="00C17546"/>
    <w:rsid w:val="00C1770D"/>
    <w:rsid w:val="00C17BBB"/>
    <w:rsid w:val="00C17E77"/>
    <w:rsid w:val="00C20B3F"/>
    <w:rsid w:val="00C20C37"/>
    <w:rsid w:val="00C21193"/>
    <w:rsid w:val="00C218B4"/>
    <w:rsid w:val="00C21E9F"/>
    <w:rsid w:val="00C22460"/>
    <w:rsid w:val="00C2303C"/>
    <w:rsid w:val="00C23240"/>
    <w:rsid w:val="00C23454"/>
    <w:rsid w:val="00C23533"/>
    <w:rsid w:val="00C23729"/>
    <w:rsid w:val="00C2377A"/>
    <w:rsid w:val="00C239AC"/>
    <w:rsid w:val="00C2478C"/>
    <w:rsid w:val="00C251B3"/>
    <w:rsid w:val="00C251B4"/>
    <w:rsid w:val="00C2539B"/>
    <w:rsid w:val="00C259C9"/>
    <w:rsid w:val="00C25D15"/>
    <w:rsid w:val="00C25F18"/>
    <w:rsid w:val="00C26B83"/>
    <w:rsid w:val="00C26D2B"/>
    <w:rsid w:val="00C26D43"/>
    <w:rsid w:val="00C27129"/>
    <w:rsid w:val="00C271EC"/>
    <w:rsid w:val="00C276F1"/>
    <w:rsid w:val="00C276F3"/>
    <w:rsid w:val="00C27F7D"/>
    <w:rsid w:val="00C306BD"/>
    <w:rsid w:val="00C3084D"/>
    <w:rsid w:val="00C30CDB"/>
    <w:rsid w:val="00C30D96"/>
    <w:rsid w:val="00C30FB9"/>
    <w:rsid w:val="00C311FC"/>
    <w:rsid w:val="00C31319"/>
    <w:rsid w:val="00C32411"/>
    <w:rsid w:val="00C325B5"/>
    <w:rsid w:val="00C32EE9"/>
    <w:rsid w:val="00C32F89"/>
    <w:rsid w:val="00C332CC"/>
    <w:rsid w:val="00C332EF"/>
    <w:rsid w:val="00C3406F"/>
    <w:rsid w:val="00C34344"/>
    <w:rsid w:val="00C34975"/>
    <w:rsid w:val="00C34EB0"/>
    <w:rsid w:val="00C34F20"/>
    <w:rsid w:val="00C350E8"/>
    <w:rsid w:val="00C35173"/>
    <w:rsid w:val="00C352A5"/>
    <w:rsid w:val="00C35706"/>
    <w:rsid w:val="00C35D50"/>
    <w:rsid w:val="00C36A3F"/>
    <w:rsid w:val="00C377D4"/>
    <w:rsid w:val="00C37C2C"/>
    <w:rsid w:val="00C404CF"/>
    <w:rsid w:val="00C405A2"/>
    <w:rsid w:val="00C40AE3"/>
    <w:rsid w:val="00C40CB9"/>
    <w:rsid w:val="00C40F4C"/>
    <w:rsid w:val="00C40FBD"/>
    <w:rsid w:val="00C4103C"/>
    <w:rsid w:val="00C41106"/>
    <w:rsid w:val="00C41614"/>
    <w:rsid w:val="00C41645"/>
    <w:rsid w:val="00C4178B"/>
    <w:rsid w:val="00C41A38"/>
    <w:rsid w:val="00C41BD7"/>
    <w:rsid w:val="00C4206E"/>
    <w:rsid w:val="00C420CD"/>
    <w:rsid w:val="00C424A6"/>
    <w:rsid w:val="00C42BBA"/>
    <w:rsid w:val="00C42D55"/>
    <w:rsid w:val="00C42D77"/>
    <w:rsid w:val="00C42E59"/>
    <w:rsid w:val="00C430D3"/>
    <w:rsid w:val="00C43278"/>
    <w:rsid w:val="00C435CD"/>
    <w:rsid w:val="00C44073"/>
    <w:rsid w:val="00C44672"/>
    <w:rsid w:val="00C44726"/>
    <w:rsid w:val="00C44878"/>
    <w:rsid w:val="00C44C89"/>
    <w:rsid w:val="00C44D03"/>
    <w:rsid w:val="00C455C6"/>
    <w:rsid w:val="00C45664"/>
    <w:rsid w:val="00C456C7"/>
    <w:rsid w:val="00C45D2F"/>
    <w:rsid w:val="00C45DF4"/>
    <w:rsid w:val="00C46548"/>
    <w:rsid w:val="00C46AE5"/>
    <w:rsid w:val="00C46D4A"/>
    <w:rsid w:val="00C46ECD"/>
    <w:rsid w:val="00C4716D"/>
    <w:rsid w:val="00C478A6"/>
    <w:rsid w:val="00C4793A"/>
    <w:rsid w:val="00C50F7D"/>
    <w:rsid w:val="00C51533"/>
    <w:rsid w:val="00C517C2"/>
    <w:rsid w:val="00C51805"/>
    <w:rsid w:val="00C51B19"/>
    <w:rsid w:val="00C51D43"/>
    <w:rsid w:val="00C5245E"/>
    <w:rsid w:val="00C524F7"/>
    <w:rsid w:val="00C525C9"/>
    <w:rsid w:val="00C52676"/>
    <w:rsid w:val="00C52FE8"/>
    <w:rsid w:val="00C53053"/>
    <w:rsid w:val="00C5306C"/>
    <w:rsid w:val="00C53186"/>
    <w:rsid w:val="00C535B8"/>
    <w:rsid w:val="00C53800"/>
    <w:rsid w:val="00C53A7B"/>
    <w:rsid w:val="00C53AA1"/>
    <w:rsid w:val="00C53BC1"/>
    <w:rsid w:val="00C53BE7"/>
    <w:rsid w:val="00C53C69"/>
    <w:rsid w:val="00C53F80"/>
    <w:rsid w:val="00C54454"/>
    <w:rsid w:val="00C547CD"/>
    <w:rsid w:val="00C54896"/>
    <w:rsid w:val="00C54A6B"/>
    <w:rsid w:val="00C55315"/>
    <w:rsid w:val="00C554A8"/>
    <w:rsid w:val="00C55FEE"/>
    <w:rsid w:val="00C565CE"/>
    <w:rsid w:val="00C56618"/>
    <w:rsid w:val="00C5666E"/>
    <w:rsid w:val="00C56A52"/>
    <w:rsid w:val="00C56E7D"/>
    <w:rsid w:val="00C5711B"/>
    <w:rsid w:val="00C57127"/>
    <w:rsid w:val="00C571AC"/>
    <w:rsid w:val="00C5724E"/>
    <w:rsid w:val="00C574D5"/>
    <w:rsid w:val="00C57623"/>
    <w:rsid w:val="00C57F5B"/>
    <w:rsid w:val="00C6008F"/>
    <w:rsid w:val="00C60656"/>
    <w:rsid w:val="00C61E69"/>
    <w:rsid w:val="00C62170"/>
    <w:rsid w:val="00C62266"/>
    <w:rsid w:val="00C6229A"/>
    <w:rsid w:val="00C627F4"/>
    <w:rsid w:val="00C63077"/>
    <w:rsid w:val="00C6331D"/>
    <w:rsid w:val="00C6380E"/>
    <w:rsid w:val="00C63C00"/>
    <w:rsid w:val="00C63C0B"/>
    <w:rsid w:val="00C63C55"/>
    <w:rsid w:val="00C63D1B"/>
    <w:rsid w:val="00C63D8F"/>
    <w:rsid w:val="00C63E57"/>
    <w:rsid w:val="00C64247"/>
    <w:rsid w:val="00C642B6"/>
    <w:rsid w:val="00C64911"/>
    <w:rsid w:val="00C64D38"/>
    <w:rsid w:val="00C65002"/>
    <w:rsid w:val="00C654B5"/>
    <w:rsid w:val="00C65599"/>
    <w:rsid w:val="00C65DAF"/>
    <w:rsid w:val="00C65EBA"/>
    <w:rsid w:val="00C660FC"/>
    <w:rsid w:val="00C663DF"/>
    <w:rsid w:val="00C6665F"/>
    <w:rsid w:val="00C66CE1"/>
    <w:rsid w:val="00C66E43"/>
    <w:rsid w:val="00C672E2"/>
    <w:rsid w:val="00C67511"/>
    <w:rsid w:val="00C67684"/>
    <w:rsid w:val="00C6782B"/>
    <w:rsid w:val="00C67B4D"/>
    <w:rsid w:val="00C67D5C"/>
    <w:rsid w:val="00C7041E"/>
    <w:rsid w:val="00C70F18"/>
    <w:rsid w:val="00C7224F"/>
    <w:rsid w:val="00C72FD7"/>
    <w:rsid w:val="00C732A3"/>
    <w:rsid w:val="00C736C9"/>
    <w:rsid w:val="00C73D11"/>
    <w:rsid w:val="00C73D30"/>
    <w:rsid w:val="00C73F32"/>
    <w:rsid w:val="00C740E2"/>
    <w:rsid w:val="00C74446"/>
    <w:rsid w:val="00C7486D"/>
    <w:rsid w:val="00C74D98"/>
    <w:rsid w:val="00C74E1C"/>
    <w:rsid w:val="00C755A8"/>
    <w:rsid w:val="00C762EF"/>
    <w:rsid w:val="00C767FA"/>
    <w:rsid w:val="00C76808"/>
    <w:rsid w:val="00C76B83"/>
    <w:rsid w:val="00C76F11"/>
    <w:rsid w:val="00C77007"/>
    <w:rsid w:val="00C7723B"/>
    <w:rsid w:val="00C77570"/>
    <w:rsid w:val="00C77725"/>
    <w:rsid w:val="00C77ADE"/>
    <w:rsid w:val="00C77CF4"/>
    <w:rsid w:val="00C77DBC"/>
    <w:rsid w:val="00C802BB"/>
    <w:rsid w:val="00C805B0"/>
    <w:rsid w:val="00C808E5"/>
    <w:rsid w:val="00C80991"/>
    <w:rsid w:val="00C80A47"/>
    <w:rsid w:val="00C810CD"/>
    <w:rsid w:val="00C81248"/>
    <w:rsid w:val="00C817FF"/>
    <w:rsid w:val="00C82010"/>
    <w:rsid w:val="00C82521"/>
    <w:rsid w:val="00C82D80"/>
    <w:rsid w:val="00C836F7"/>
    <w:rsid w:val="00C83F1C"/>
    <w:rsid w:val="00C840F3"/>
    <w:rsid w:val="00C842A0"/>
    <w:rsid w:val="00C84AA8"/>
    <w:rsid w:val="00C851CA"/>
    <w:rsid w:val="00C853A0"/>
    <w:rsid w:val="00C853B5"/>
    <w:rsid w:val="00C858F6"/>
    <w:rsid w:val="00C85CB9"/>
    <w:rsid w:val="00C8611F"/>
    <w:rsid w:val="00C86603"/>
    <w:rsid w:val="00C86788"/>
    <w:rsid w:val="00C8743D"/>
    <w:rsid w:val="00C87462"/>
    <w:rsid w:val="00C8764B"/>
    <w:rsid w:val="00C87834"/>
    <w:rsid w:val="00C8789A"/>
    <w:rsid w:val="00C87A53"/>
    <w:rsid w:val="00C87D6F"/>
    <w:rsid w:val="00C904ED"/>
    <w:rsid w:val="00C90667"/>
    <w:rsid w:val="00C908B0"/>
    <w:rsid w:val="00C908D8"/>
    <w:rsid w:val="00C90AC7"/>
    <w:rsid w:val="00C90B57"/>
    <w:rsid w:val="00C914E9"/>
    <w:rsid w:val="00C91A8D"/>
    <w:rsid w:val="00C91AAE"/>
    <w:rsid w:val="00C91AD5"/>
    <w:rsid w:val="00C92445"/>
    <w:rsid w:val="00C924CE"/>
    <w:rsid w:val="00C92686"/>
    <w:rsid w:val="00C9276D"/>
    <w:rsid w:val="00C92AC0"/>
    <w:rsid w:val="00C92B09"/>
    <w:rsid w:val="00C92D96"/>
    <w:rsid w:val="00C934C4"/>
    <w:rsid w:val="00C93F5C"/>
    <w:rsid w:val="00C94CBB"/>
    <w:rsid w:val="00C9508C"/>
    <w:rsid w:val="00C9557E"/>
    <w:rsid w:val="00C957D4"/>
    <w:rsid w:val="00C95A1E"/>
    <w:rsid w:val="00C96021"/>
    <w:rsid w:val="00C969F9"/>
    <w:rsid w:val="00C9717B"/>
    <w:rsid w:val="00C975E4"/>
    <w:rsid w:val="00C97E77"/>
    <w:rsid w:val="00CA001F"/>
    <w:rsid w:val="00CA02F3"/>
    <w:rsid w:val="00CA0607"/>
    <w:rsid w:val="00CA09C4"/>
    <w:rsid w:val="00CA16CB"/>
    <w:rsid w:val="00CA180C"/>
    <w:rsid w:val="00CA23DE"/>
    <w:rsid w:val="00CA258B"/>
    <w:rsid w:val="00CA26EA"/>
    <w:rsid w:val="00CA2877"/>
    <w:rsid w:val="00CA2EF7"/>
    <w:rsid w:val="00CA3452"/>
    <w:rsid w:val="00CA3532"/>
    <w:rsid w:val="00CA371E"/>
    <w:rsid w:val="00CA3A03"/>
    <w:rsid w:val="00CA3B59"/>
    <w:rsid w:val="00CA3B7A"/>
    <w:rsid w:val="00CA3DEC"/>
    <w:rsid w:val="00CA3F57"/>
    <w:rsid w:val="00CA438A"/>
    <w:rsid w:val="00CA4967"/>
    <w:rsid w:val="00CA5491"/>
    <w:rsid w:val="00CA5568"/>
    <w:rsid w:val="00CA5883"/>
    <w:rsid w:val="00CA5AF4"/>
    <w:rsid w:val="00CA5BC6"/>
    <w:rsid w:val="00CA5F05"/>
    <w:rsid w:val="00CA5FED"/>
    <w:rsid w:val="00CA650D"/>
    <w:rsid w:val="00CA6587"/>
    <w:rsid w:val="00CA6949"/>
    <w:rsid w:val="00CA7093"/>
    <w:rsid w:val="00CA7155"/>
    <w:rsid w:val="00CA7327"/>
    <w:rsid w:val="00CA7FCB"/>
    <w:rsid w:val="00CB0374"/>
    <w:rsid w:val="00CB089B"/>
    <w:rsid w:val="00CB0CC7"/>
    <w:rsid w:val="00CB129D"/>
    <w:rsid w:val="00CB12A0"/>
    <w:rsid w:val="00CB1CDE"/>
    <w:rsid w:val="00CB1D43"/>
    <w:rsid w:val="00CB22B2"/>
    <w:rsid w:val="00CB23F2"/>
    <w:rsid w:val="00CB458B"/>
    <w:rsid w:val="00CB4868"/>
    <w:rsid w:val="00CB4A39"/>
    <w:rsid w:val="00CB4C7B"/>
    <w:rsid w:val="00CB4E94"/>
    <w:rsid w:val="00CB619C"/>
    <w:rsid w:val="00CB61F2"/>
    <w:rsid w:val="00CB630C"/>
    <w:rsid w:val="00CB67DF"/>
    <w:rsid w:val="00CB729E"/>
    <w:rsid w:val="00CB7A66"/>
    <w:rsid w:val="00CB7C79"/>
    <w:rsid w:val="00CB7F6A"/>
    <w:rsid w:val="00CC0378"/>
    <w:rsid w:val="00CC1AE8"/>
    <w:rsid w:val="00CC1B0F"/>
    <w:rsid w:val="00CC1C57"/>
    <w:rsid w:val="00CC2756"/>
    <w:rsid w:val="00CC2A7E"/>
    <w:rsid w:val="00CC2DFF"/>
    <w:rsid w:val="00CC3231"/>
    <w:rsid w:val="00CC340A"/>
    <w:rsid w:val="00CC34A2"/>
    <w:rsid w:val="00CC3EE2"/>
    <w:rsid w:val="00CC49F3"/>
    <w:rsid w:val="00CC4DD5"/>
    <w:rsid w:val="00CC4F69"/>
    <w:rsid w:val="00CC5113"/>
    <w:rsid w:val="00CC5819"/>
    <w:rsid w:val="00CC5EC6"/>
    <w:rsid w:val="00CC6451"/>
    <w:rsid w:val="00CC6CA4"/>
    <w:rsid w:val="00CC7792"/>
    <w:rsid w:val="00CC78B4"/>
    <w:rsid w:val="00CC7B63"/>
    <w:rsid w:val="00CD0242"/>
    <w:rsid w:val="00CD03DA"/>
    <w:rsid w:val="00CD0835"/>
    <w:rsid w:val="00CD261A"/>
    <w:rsid w:val="00CD2CA4"/>
    <w:rsid w:val="00CD302E"/>
    <w:rsid w:val="00CD33DA"/>
    <w:rsid w:val="00CD3542"/>
    <w:rsid w:val="00CD3883"/>
    <w:rsid w:val="00CD3AD2"/>
    <w:rsid w:val="00CD3DAA"/>
    <w:rsid w:val="00CD50D2"/>
    <w:rsid w:val="00CD596C"/>
    <w:rsid w:val="00CD5BB8"/>
    <w:rsid w:val="00CD6322"/>
    <w:rsid w:val="00CD6D56"/>
    <w:rsid w:val="00CD7382"/>
    <w:rsid w:val="00CD743B"/>
    <w:rsid w:val="00CD7492"/>
    <w:rsid w:val="00CD7BA4"/>
    <w:rsid w:val="00CD7CB3"/>
    <w:rsid w:val="00CE054F"/>
    <w:rsid w:val="00CE0687"/>
    <w:rsid w:val="00CE073B"/>
    <w:rsid w:val="00CE0901"/>
    <w:rsid w:val="00CE0953"/>
    <w:rsid w:val="00CE0C2B"/>
    <w:rsid w:val="00CE0F88"/>
    <w:rsid w:val="00CE2A81"/>
    <w:rsid w:val="00CE2D99"/>
    <w:rsid w:val="00CE3A6B"/>
    <w:rsid w:val="00CE4525"/>
    <w:rsid w:val="00CE4D8D"/>
    <w:rsid w:val="00CE4ED9"/>
    <w:rsid w:val="00CE52CC"/>
    <w:rsid w:val="00CE5783"/>
    <w:rsid w:val="00CE59F7"/>
    <w:rsid w:val="00CE5C5A"/>
    <w:rsid w:val="00CE5D47"/>
    <w:rsid w:val="00CE5E3E"/>
    <w:rsid w:val="00CE638A"/>
    <w:rsid w:val="00CE67F5"/>
    <w:rsid w:val="00CE69E4"/>
    <w:rsid w:val="00CE6EF2"/>
    <w:rsid w:val="00CE7388"/>
    <w:rsid w:val="00CE75DD"/>
    <w:rsid w:val="00CE7A88"/>
    <w:rsid w:val="00CE7FE0"/>
    <w:rsid w:val="00CF0571"/>
    <w:rsid w:val="00CF0817"/>
    <w:rsid w:val="00CF09BC"/>
    <w:rsid w:val="00CF1617"/>
    <w:rsid w:val="00CF1C16"/>
    <w:rsid w:val="00CF1DE5"/>
    <w:rsid w:val="00CF2483"/>
    <w:rsid w:val="00CF2E5A"/>
    <w:rsid w:val="00CF3ABC"/>
    <w:rsid w:val="00CF3B05"/>
    <w:rsid w:val="00CF3EAA"/>
    <w:rsid w:val="00CF42A7"/>
    <w:rsid w:val="00CF48CE"/>
    <w:rsid w:val="00CF4C7F"/>
    <w:rsid w:val="00CF54AA"/>
    <w:rsid w:val="00CF5DB6"/>
    <w:rsid w:val="00CF618A"/>
    <w:rsid w:val="00CF625C"/>
    <w:rsid w:val="00CF669C"/>
    <w:rsid w:val="00CF6B9C"/>
    <w:rsid w:val="00CF7121"/>
    <w:rsid w:val="00CF7203"/>
    <w:rsid w:val="00CF74BC"/>
    <w:rsid w:val="00CF75B5"/>
    <w:rsid w:val="00CF7795"/>
    <w:rsid w:val="00CF7EE4"/>
    <w:rsid w:val="00CF7F72"/>
    <w:rsid w:val="00D00211"/>
    <w:rsid w:val="00D006D1"/>
    <w:rsid w:val="00D00C47"/>
    <w:rsid w:val="00D01903"/>
    <w:rsid w:val="00D023CD"/>
    <w:rsid w:val="00D023DF"/>
    <w:rsid w:val="00D025AE"/>
    <w:rsid w:val="00D02976"/>
    <w:rsid w:val="00D041A6"/>
    <w:rsid w:val="00D044A6"/>
    <w:rsid w:val="00D047C0"/>
    <w:rsid w:val="00D0496F"/>
    <w:rsid w:val="00D050FF"/>
    <w:rsid w:val="00D052A2"/>
    <w:rsid w:val="00D053A8"/>
    <w:rsid w:val="00D05939"/>
    <w:rsid w:val="00D05AE6"/>
    <w:rsid w:val="00D05DE9"/>
    <w:rsid w:val="00D05E9F"/>
    <w:rsid w:val="00D06309"/>
    <w:rsid w:val="00D063A8"/>
    <w:rsid w:val="00D0669F"/>
    <w:rsid w:val="00D068B3"/>
    <w:rsid w:val="00D06A00"/>
    <w:rsid w:val="00D06E59"/>
    <w:rsid w:val="00D07332"/>
    <w:rsid w:val="00D07ADF"/>
    <w:rsid w:val="00D104CF"/>
    <w:rsid w:val="00D10FB1"/>
    <w:rsid w:val="00D1139A"/>
    <w:rsid w:val="00D11A49"/>
    <w:rsid w:val="00D11A56"/>
    <w:rsid w:val="00D12224"/>
    <w:rsid w:val="00D12945"/>
    <w:rsid w:val="00D12AD9"/>
    <w:rsid w:val="00D1347D"/>
    <w:rsid w:val="00D1349A"/>
    <w:rsid w:val="00D13C0A"/>
    <w:rsid w:val="00D13D3F"/>
    <w:rsid w:val="00D14172"/>
    <w:rsid w:val="00D1541A"/>
    <w:rsid w:val="00D15AED"/>
    <w:rsid w:val="00D15E41"/>
    <w:rsid w:val="00D16130"/>
    <w:rsid w:val="00D162D4"/>
    <w:rsid w:val="00D16462"/>
    <w:rsid w:val="00D16883"/>
    <w:rsid w:val="00D168C1"/>
    <w:rsid w:val="00D16BAE"/>
    <w:rsid w:val="00D171C5"/>
    <w:rsid w:val="00D17335"/>
    <w:rsid w:val="00D177E5"/>
    <w:rsid w:val="00D177F3"/>
    <w:rsid w:val="00D17CFD"/>
    <w:rsid w:val="00D205EC"/>
    <w:rsid w:val="00D206BD"/>
    <w:rsid w:val="00D20DAA"/>
    <w:rsid w:val="00D215F4"/>
    <w:rsid w:val="00D218EE"/>
    <w:rsid w:val="00D22137"/>
    <w:rsid w:val="00D22594"/>
    <w:rsid w:val="00D22965"/>
    <w:rsid w:val="00D22FD5"/>
    <w:rsid w:val="00D23ABF"/>
    <w:rsid w:val="00D24092"/>
    <w:rsid w:val="00D241FF"/>
    <w:rsid w:val="00D24315"/>
    <w:rsid w:val="00D2448A"/>
    <w:rsid w:val="00D24DC9"/>
    <w:rsid w:val="00D251B4"/>
    <w:rsid w:val="00D25272"/>
    <w:rsid w:val="00D25684"/>
    <w:rsid w:val="00D257AF"/>
    <w:rsid w:val="00D25B4C"/>
    <w:rsid w:val="00D2676D"/>
    <w:rsid w:val="00D27252"/>
    <w:rsid w:val="00D2786C"/>
    <w:rsid w:val="00D30265"/>
    <w:rsid w:val="00D30C70"/>
    <w:rsid w:val="00D310AF"/>
    <w:rsid w:val="00D311E2"/>
    <w:rsid w:val="00D3134A"/>
    <w:rsid w:val="00D31620"/>
    <w:rsid w:val="00D31738"/>
    <w:rsid w:val="00D31850"/>
    <w:rsid w:val="00D31B77"/>
    <w:rsid w:val="00D31BB6"/>
    <w:rsid w:val="00D31C0C"/>
    <w:rsid w:val="00D31C6C"/>
    <w:rsid w:val="00D325F6"/>
    <w:rsid w:val="00D328D6"/>
    <w:rsid w:val="00D32C40"/>
    <w:rsid w:val="00D32FC2"/>
    <w:rsid w:val="00D332E6"/>
    <w:rsid w:val="00D33332"/>
    <w:rsid w:val="00D339AC"/>
    <w:rsid w:val="00D342B6"/>
    <w:rsid w:val="00D34C7B"/>
    <w:rsid w:val="00D34D6C"/>
    <w:rsid w:val="00D35073"/>
    <w:rsid w:val="00D351EA"/>
    <w:rsid w:val="00D353BC"/>
    <w:rsid w:val="00D35C18"/>
    <w:rsid w:val="00D35CCD"/>
    <w:rsid w:val="00D35EDB"/>
    <w:rsid w:val="00D36DD1"/>
    <w:rsid w:val="00D374DC"/>
    <w:rsid w:val="00D37D9C"/>
    <w:rsid w:val="00D40288"/>
    <w:rsid w:val="00D410A2"/>
    <w:rsid w:val="00D419D9"/>
    <w:rsid w:val="00D41F64"/>
    <w:rsid w:val="00D4232E"/>
    <w:rsid w:val="00D4291C"/>
    <w:rsid w:val="00D429AD"/>
    <w:rsid w:val="00D42EA4"/>
    <w:rsid w:val="00D42ECC"/>
    <w:rsid w:val="00D43063"/>
    <w:rsid w:val="00D432FE"/>
    <w:rsid w:val="00D43403"/>
    <w:rsid w:val="00D434AE"/>
    <w:rsid w:val="00D4373E"/>
    <w:rsid w:val="00D43A35"/>
    <w:rsid w:val="00D43FDD"/>
    <w:rsid w:val="00D44088"/>
    <w:rsid w:val="00D44266"/>
    <w:rsid w:val="00D44FDB"/>
    <w:rsid w:val="00D452BA"/>
    <w:rsid w:val="00D4572C"/>
    <w:rsid w:val="00D4593C"/>
    <w:rsid w:val="00D45A4A"/>
    <w:rsid w:val="00D45EA5"/>
    <w:rsid w:val="00D4627E"/>
    <w:rsid w:val="00D4641E"/>
    <w:rsid w:val="00D4679D"/>
    <w:rsid w:val="00D47557"/>
    <w:rsid w:val="00D47762"/>
    <w:rsid w:val="00D47881"/>
    <w:rsid w:val="00D50002"/>
    <w:rsid w:val="00D5020D"/>
    <w:rsid w:val="00D50A6B"/>
    <w:rsid w:val="00D50EDF"/>
    <w:rsid w:val="00D51383"/>
    <w:rsid w:val="00D513FE"/>
    <w:rsid w:val="00D5170D"/>
    <w:rsid w:val="00D518B8"/>
    <w:rsid w:val="00D52010"/>
    <w:rsid w:val="00D52380"/>
    <w:rsid w:val="00D5270B"/>
    <w:rsid w:val="00D52752"/>
    <w:rsid w:val="00D52DC9"/>
    <w:rsid w:val="00D53521"/>
    <w:rsid w:val="00D546CB"/>
    <w:rsid w:val="00D547D0"/>
    <w:rsid w:val="00D549F2"/>
    <w:rsid w:val="00D54EE3"/>
    <w:rsid w:val="00D55187"/>
    <w:rsid w:val="00D55799"/>
    <w:rsid w:val="00D55CE5"/>
    <w:rsid w:val="00D56A46"/>
    <w:rsid w:val="00D57081"/>
    <w:rsid w:val="00D57684"/>
    <w:rsid w:val="00D576E5"/>
    <w:rsid w:val="00D57A11"/>
    <w:rsid w:val="00D57A30"/>
    <w:rsid w:val="00D57C80"/>
    <w:rsid w:val="00D60C8B"/>
    <w:rsid w:val="00D60DA5"/>
    <w:rsid w:val="00D62E71"/>
    <w:rsid w:val="00D63140"/>
    <w:rsid w:val="00D635AB"/>
    <w:rsid w:val="00D6385E"/>
    <w:rsid w:val="00D63BB7"/>
    <w:rsid w:val="00D63C89"/>
    <w:rsid w:val="00D63F80"/>
    <w:rsid w:val="00D6430D"/>
    <w:rsid w:val="00D643C0"/>
    <w:rsid w:val="00D6479C"/>
    <w:rsid w:val="00D65813"/>
    <w:rsid w:val="00D65FE2"/>
    <w:rsid w:val="00D66188"/>
    <w:rsid w:val="00D66475"/>
    <w:rsid w:val="00D666B5"/>
    <w:rsid w:val="00D67034"/>
    <w:rsid w:val="00D676C3"/>
    <w:rsid w:val="00D71055"/>
    <w:rsid w:val="00D71063"/>
    <w:rsid w:val="00D7106A"/>
    <w:rsid w:val="00D71280"/>
    <w:rsid w:val="00D71376"/>
    <w:rsid w:val="00D713DF"/>
    <w:rsid w:val="00D71614"/>
    <w:rsid w:val="00D71E4A"/>
    <w:rsid w:val="00D71E9C"/>
    <w:rsid w:val="00D7249D"/>
    <w:rsid w:val="00D731F6"/>
    <w:rsid w:val="00D733C4"/>
    <w:rsid w:val="00D73910"/>
    <w:rsid w:val="00D73ED5"/>
    <w:rsid w:val="00D740CA"/>
    <w:rsid w:val="00D748F9"/>
    <w:rsid w:val="00D74B4E"/>
    <w:rsid w:val="00D74D1A"/>
    <w:rsid w:val="00D74E29"/>
    <w:rsid w:val="00D74ED9"/>
    <w:rsid w:val="00D7519D"/>
    <w:rsid w:val="00D752E6"/>
    <w:rsid w:val="00D75675"/>
    <w:rsid w:val="00D75A49"/>
    <w:rsid w:val="00D75B45"/>
    <w:rsid w:val="00D75BB3"/>
    <w:rsid w:val="00D75E0E"/>
    <w:rsid w:val="00D75EB3"/>
    <w:rsid w:val="00D75FD9"/>
    <w:rsid w:val="00D76447"/>
    <w:rsid w:val="00D76C7F"/>
    <w:rsid w:val="00D76D2A"/>
    <w:rsid w:val="00D771D2"/>
    <w:rsid w:val="00D77894"/>
    <w:rsid w:val="00D801B6"/>
    <w:rsid w:val="00D80328"/>
    <w:rsid w:val="00D8044A"/>
    <w:rsid w:val="00D8064D"/>
    <w:rsid w:val="00D80BAC"/>
    <w:rsid w:val="00D8115E"/>
    <w:rsid w:val="00D813B1"/>
    <w:rsid w:val="00D81440"/>
    <w:rsid w:val="00D815F5"/>
    <w:rsid w:val="00D8171E"/>
    <w:rsid w:val="00D81A06"/>
    <w:rsid w:val="00D81D88"/>
    <w:rsid w:val="00D8252B"/>
    <w:rsid w:val="00D82814"/>
    <w:rsid w:val="00D82ACB"/>
    <w:rsid w:val="00D82D8A"/>
    <w:rsid w:val="00D82E0D"/>
    <w:rsid w:val="00D83093"/>
    <w:rsid w:val="00D83243"/>
    <w:rsid w:val="00D834A8"/>
    <w:rsid w:val="00D83591"/>
    <w:rsid w:val="00D837AA"/>
    <w:rsid w:val="00D84679"/>
    <w:rsid w:val="00D84916"/>
    <w:rsid w:val="00D84B77"/>
    <w:rsid w:val="00D850BC"/>
    <w:rsid w:val="00D852FB"/>
    <w:rsid w:val="00D85605"/>
    <w:rsid w:val="00D8563C"/>
    <w:rsid w:val="00D85728"/>
    <w:rsid w:val="00D860C0"/>
    <w:rsid w:val="00D86D99"/>
    <w:rsid w:val="00D874A3"/>
    <w:rsid w:val="00D87784"/>
    <w:rsid w:val="00D87A78"/>
    <w:rsid w:val="00D87AEF"/>
    <w:rsid w:val="00D87F8E"/>
    <w:rsid w:val="00D90456"/>
    <w:rsid w:val="00D908AA"/>
    <w:rsid w:val="00D90CE1"/>
    <w:rsid w:val="00D90E78"/>
    <w:rsid w:val="00D90F45"/>
    <w:rsid w:val="00D91B13"/>
    <w:rsid w:val="00D921F8"/>
    <w:rsid w:val="00D92D1F"/>
    <w:rsid w:val="00D93714"/>
    <w:rsid w:val="00D939BE"/>
    <w:rsid w:val="00D93BEA"/>
    <w:rsid w:val="00D9412A"/>
    <w:rsid w:val="00D9420F"/>
    <w:rsid w:val="00D94C8D"/>
    <w:rsid w:val="00D94E39"/>
    <w:rsid w:val="00D950A9"/>
    <w:rsid w:val="00D95481"/>
    <w:rsid w:val="00D964F1"/>
    <w:rsid w:val="00D96798"/>
    <w:rsid w:val="00D96A88"/>
    <w:rsid w:val="00D96B32"/>
    <w:rsid w:val="00D96F3D"/>
    <w:rsid w:val="00DA0603"/>
    <w:rsid w:val="00DA0F93"/>
    <w:rsid w:val="00DA19B1"/>
    <w:rsid w:val="00DA1EA7"/>
    <w:rsid w:val="00DA21F4"/>
    <w:rsid w:val="00DA2542"/>
    <w:rsid w:val="00DA2CE9"/>
    <w:rsid w:val="00DA2E78"/>
    <w:rsid w:val="00DA33B7"/>
    <w:rsid w:val="00DA4110"/>
    <w:rsid w:val="00DA4114"/>
    <w:rsid w:val="00DA4364"/>
    <w:rsid w:val="00DA4A3B"/>
    <w:rsid w:val="00DA4C90"/>
    <w:rsid w:val="00DA4E5F"/>
    <w:rsid w:val="00DA4FE8"/>
    <w:rsid w:val="00DA52CF"/>
    <w:rsid w:val="00DA5553"/>
    <w:rsid w:val="00DA5F75"/>
    <w:rsid w:val="00DA62D3"/>
    <w:rsid w:val="00DA68C7"/>
    <w:rsid w:val="00DA7B8D"/>
    <w:rsid w:val="00DA7BEC"/>
    <w:rsid w:val="00DB0304"/>
    <w:rsid w:val="00DB0441"/>
    <w:rsid w:val="00DB053D"/>
    <w:rsid w:val="00DB0712"/>
    <w:rsid w:val="00DB18A8"/>
    <w:rsid w:val="00DB1A84"/>
    <w:rsid w:val="00DB1A8E"/>
    <w:rsid w:val="00DB1BD2"/>
    <w:rsid w:val="00DB2E58"/>
    <w:rsid w:val="00DB33E2"/>
    <w:rsid w:val="00DB35A2"/>
    <w:rsid w:val="00DB367F"/>
    <w:rsid w:val="00DB3B7D"/>
    <w:rsid w:val="00DB3FF0"/>
    <w:rsid w:val="00DB4499"/>
    <w:rsid w:val="00DB4CCC"/>
    <w:rsid w:val="00DB4E34"/>
    <w:rsid w:val="00DB514A"/>
    <w:rsid w:val="00DB537E"/>
    <w:rsid w:val="00DB5435"/>
    <w:rsid w:val="00DB5A7F"/>
    <w:rsid w:val="00DB5CF1"/>
    <w:rsid w:val="00DB5FBC"/>
    <w:rsid w:val="00DB615B"/>
    <w:rsid w:val="00DB6B9F"/>
    <w:rsid w:val="00DB6D93"/>
    <w:rsid w:val="00DB6DB6"/>
    <w:rsid w:val="00DB7050"/>
    <w:rsid w:val="00DB70D1"/>
    <w:rsid w:val="00DB7138"/>
    <w:rsid w:val="00DB7280"/>
    <w:rsid w:val="00DB7887"/>
    <w:rsid w:val="00DB7B81"/>
    <w:rsid w:val="00DB7ED1"/>
    <w:rsid w:val="00DB7FD9"/>
    <w:rsid w:val="00DC0392"/>
    <w:rsid w:val="00DC0777"/>
    <w:rsid w:val="00DC0D63"/>
    <w:rsid w:val="00DC0E1E"/>
    <w:rsid w:val="00DC10B2"/>
    <w:rsid w:val="00DC188E"/>
    <w:rsid w:val="00DC1BB1"/>
    <w:rsid w:val="00DC1BF5"/>
    <w:rsid w:val="00DC1CF7"/>
    <w:rsid w:val="00DC1E2C"/>
    <w:rsid w:val="00DC1F82"/>
    <w:rsid w:val="00DC2DCF"/>
    <w:rsid w:val="00DC2E6A"/>
    <w:rsid w:val="00DC354F"/>
    <w:rsid w:val="00DC355E"/>
    <w:rsid w:val="00DC3ABA"/>
    <w:rsid w:val="00DC3CE2"/>
    <w:rsid w:val="00DC3FCC"/>
    <w:rsid w:val="00DC400F"/>
    <w:rsid w:val="00DC476C"/>
    <w:rsid w:val="00DC47B5"/>
    <w:rsid w:val="00DC4AAF"/>
    <w:rsid w:val="00DC55FE"/>
    <w:rsid w:val="00DC5673"/>
    <w:rsid w:val="00DC5FB5"/>
    <w:rsid w:val="00DC6056"/>
    <w:rsid w:val="00DC6510"/>
    <w:rsid w:val="00DC6E94"/>
    <w:rsid w:val="00DC6EC5"/>
    <w:rsid w:val="00DC6ECF"/>
    <w:rsid w:val="00DC7140"/>
    <w:rsid w:val="00DC7512"/>
    <w:rsid w:val="00DC759E"/>
    <w:rsid w:val="00DC7A13"/>
    <w:rsid w:val="00DC7B2B"/>
    <w:rsid w:val="00DC7D5A"/>
    <w:rsid w:val="00DD051D"/>
    <w:rsid w:val="00DD0C64"/>
    <w:rsid w:val="00DD0ED8"/>
    <w:rsid w:val="00DD1B5D"/>
    <w:rsid w:val="00DD1CE7"/>
    <w:rsid w:val="00DD1EF8"/>
    <w:rsid w:val="00DD1F95"/>
    <w:rsid w:val="00DD200E"/>
    <w:rsid w:val="00DD294F"/>
    <w:rsid w:val="00DD2DA8"/>
    <w:rsid w:val="00DD3691"/>
    <w:rsid w:val="00DD3BF1"/>
    <w:rsid w:val="00DD3CBB"/>
    <w:rsid w:val="00DD3EB8"/>
    <w:rsid w:val="00DD3FFD"/>
    <w:rsid w:val="00DD423E"/>
    <w:rsid w:val="00DD4770"/>
    <w:rsid w:val="00DD4B0F"/>
    <w:rsid w:val="00DD4E01"/>
    <w:rsid w:val="00DD4E61"/>
    <w:rsid w:val="00DD4EC8"/>
    <w:rsid w:val="00DD53FC"/>
    <w:rsid w:val="00DD5930"/>
    <w:rsid w:val="00DD5DC4"/>
    <w:rsid w:val="00DD5DCF"/>
    <w:rsid w:val="00DD5F27"/>
    <w:rsid w:val="00DD6356"/>
    <w:rsid w:val="00DD6720"/>
    <w:rsid w:val="00DD6939"/>
    <w:rsid w:val="00DD713E"/>
    <w:rsid w:val="00DD75EF"/>
    <w:rsid w:val="00DD7614"/>
    <w:rsid w:val="00DD76EB"/>
    <w:rsid w:val="00DE0074"/>
    <w:rsid w:val="00DE00BF"/>
    <w:rsid w:val="00DE04B3"/>
    <w:rsid w:val="00DE0722"/>
    <w:rsid w:val="00DE0BB3"/>
    <w:rsid w:val="00DE0F07"/>
    <w:rsid w:val="00DE192A"/>
    <w:rsid w:val="00DE1DFA"/>
    <w:rsid w:val="00DE1FD9"/>
    <w:rsid w:val="00DE1FF1"/>
    <w:rsid w:val="00DE2290"/>
    <w:rsid w:val="00DE249A"/>
    <w:rsid w:val="00DE2821"/>
    <w:rsid w:val="00DE28F1"/>
    <w:rsid w:val="00DE2A04"/>
    <w:rsid w:val="00DE2D30"/>
    <w:rsid w:val="00DE2FF9"/>
    <w:rsid w:val="00DE320D"/>
    <w:rsid w:val="00DE3809"/>
    <w:rsid w:val="00DE388D"/>
    <w:rsid w:val="00DE3B10"/>
    <w:rsid w:val="00DE3BFD"/>
    <w:rsid w:val="00DE3CB9"/>
    <w:rsid w:val="00DE3FCB"/>
    <w:rsid w:val="00DE41AB"/>
    <w:rsid w:val="00DE45A5"/>
    <w:rsid w:val="00DE477F"/>
    <w:rsid w:val="00DE4884"/>
    <w:rsid w:val="00DE4AEE"/>
    <w:rsid w:val="00DE4F99"/>
    <w:rsid w:val="00DE5882"/>
    <w:rsid w:val="00DE5AC9"/>
    <w:rsid w:val="00DE5CDA"/>
    <w:rsid w:val="00DE5DFE"/>
    <w:rsid w:val="00DE5EC4"/>
    <w:rsid w:val="00DE60D8"/>
    <w:rsid w:val="00DE643E"/>
    <w:rsid w:val="00DE6F3D"/>
    <w:rsid w:val="00DE7060"/>
    <w:rsid w:val="00DE7064"/>
    <w:rsid w:val="00DE708B"/>
    <w:rsid w:val="00DE70CF"/>
    <w:rsid w:val="00DE7559"/>
    <w:rsid w:val="00DE772F"/>
    <w:rsid w:val="00DE7745"/>
    <w:rsid w:val="00DE78AA"/>
    <w:rsid w:val="00DF0052"/>
    <w:rsid w:val="00DF1005"/>
    <w:rsid w:val="00DF1384"/>
    <w:rsid w:val="00DF160B"/>
    <w:rsid w:val="00DF1651"/>
    <w:rsid w:val="00DF1A48"/>
    <w:rsid w:val="00DF1D6E"/>
    <w:rsid w:val="00DF2155"/>
    <w:rsid w:val="00DF2422"/>
    <w:rsid w:val="00DF2843"/>
    <w:rsid w:val="00DF2997"/>
    <w:rsid w:val="00DF2A75"/>
    <w:rsid w:val="00DF2AC7"/>
    <w:rsid w:val="00DF33DA"/>
    <w:rsid w:val="00DF35CE"/>
    <w:rsid w:val="00DF36A6"/>
    <w:rsid w:val="00DF3964"/>
    <w:rsid w:val="00DF40A9"/>
    <w:rsid w:val="00DF4510"/>
    <w:rsid w:val="00DF46C3"/>
    <w:rsid w:val="00DF4D5A"/>
    <w:rsid w:val="00DF4EB5"/>
    <w:rsid w:val="00DF4EDA"/>
    <w:rsid w:val="00DF59C2"/>
    <w:rsid w:val="00DF59FB"/>
    <w:rsid w:val="00DF5DB2"/>
    <w:rsid w:val="00DF5DCE"/>
    <w:rsid w:val="00DF5E98"/>
    <w:rsid w:val="00DF61AD"/>
    <w:rsid w:val="00DF6247"/>
    <w:rsid w:val="00DF6BDF"/>
    <w:rsid w:val="00DF6E89"/>
    <w:rsid w:val="00DF710C"/>
    <w:rsid w:val="00DF7357"/>
    <w:rsid w:val="00DF746F"/>
    <w:rsid w:val="00DF7E6F"/>
    <w:rsid w:val="00E0000B"/>
    <w:rsid w:val="00E00EE1"/>
    <w:rsid w:val="00E0135B"/>
    <w:rsid w:val="00E0156F"/>
    <w:rsid w:val="00E01589"/>
    <w:rsid w:val="00E018D2"/>
    <w:rsid w:val="00E019FD"/>
    <w:rsid w:val="00E01C69"/>
    <w:rsid w:val="00E01F17"/>
    <w:rsid w:val="00E0222B"/>
    <w:rsid w:val="00E02499"/>
    <w:rsid w:val="00E027E9"/>
    <w:rsid w:val="00E02DD3"/>
    <w:rsid w:val="00E031E0"/>
    <w:rsid w:val="00E035C2"/>
    <w:rsid w:val="00E0368F"/>
    <w:rsid w:val="00E03B61"/>
    <w:rsid w:val="00E045D9"/>
    <w:rsid w:val="00E045FA"/>
    <w:rsid w:val="00E0474C"/>
    <w:rsid w:val="00E0533C"/>
    <w:rsid w:val="00E056F7"/>
    <w:rsid w:val="00E05A19"/>
    <w:rsid w:val="00E05CFA"/>
    <w:rsid w:val="00E06112"/>
    <w:rsid w:val="00E062D7"/>
    <w:rsid w:val="00E06F2E"/>
    <w:rsid w:val="00E072BC"/>
    <w:rsid w:val="00E0731F"/>
    <w:rsid w:val="00E0755F"/>
    <w:rsid w:val="00E07D57"/>
    <w:rsid w:val="00E07E77"/>
    <w:rsid w:val="00E10050"/>
    <w:rsid w:val="00E10319"/>
    <w:rsid w:val="00E10525"/>
    <w:rsid w:val="00E1073D"/>
    <w:rsid w:val="00E1083E"/>
    <w:rsid w:val="00E10BC4"/>
    <w:rsid w:val="00E10C12"/>
    <w:rsid w:val="00E10CB4"/>
    <w:rsid w:val="00E10E20"/>
    <w:rsid w:val="00E11338"/>
    <w:rsid w:val="00E1134B"/>
    <w:rsid w:val="00E11497"/>
    <w:rsid w:val="00E11B78"/>
    <w:rsid w:val="00E11E57"/>
    <w:rsid w:val="00E11E96"/>
    <w:rsid w:val="00E120E6"/>
    <w:rsid w:val="00E12199"/>
    <w:rsid w:val="00E12F01"/>
    <w:rsid w:val="00E13BDB"/>
    <w:rsid w:val="00E1415D"/>
    <w:rsid w:val="00E1429A"/>
    <w:rsid w:val="00E142C3"/>
    <w:rsid w:val="00E143A7"/>
    <w:rsid w:val="00E14C21"/>
    <w:rsid w:val="00E14C49"/>
    <w:rsid w:val="00E152D5"/>
    <w:rsid w:val="00E15974"/>
    <w:rsid w:val="00E15F5B"/>
    <w:rsid w:val="00E15FFA"/>
    <w:rsid w:val="00E160AA"/>
    <w:rsid w:val="00E165FB"/>
    <w:rsid w:val="00E16711"/>
    <w:rsid w:val="00E16857"/>
    <w:rsid w:val="00E168AF"/>
    <w:rsid w:val="00E1693A"/>
    <w:rsid w:val="00E16D6B"/>
    <w:rsid w:val="00E17021"/>
    <w:rsid w:val="00E1704B"/>
    <w:rsid w:val="00E17052"/>
    <w:rsid w:val="00E170CB"/>
    <w:rsid w:val="00E17180"/>
    <w:rsid w:val="00E171AE"/>
    <w:rsid w:val="00E17AEE"/>
    <w:rsid w:val="00E203A7"/>
    <w:rsid w:val="00E203BA"/>
    <w:rsid w:val="00E20A13"/>
    <w:rsid w:val="00E21273"/>
    <w:rsid w:val="00E213BD"/>
    <w:rsid w:val="00E21689"/>
    <w:rsid w:val="00E21715"/>
    <w:rsid w:val="00E21759"/>
    <w:rsid w:val="00E21930"/>
    <w:rsid w:val="00E21A1A"/>
    <w:rsid w:val="00E21D57"/>
    <w:rsid w:val="00E2298A"/>
    <w:rsid w:val="00E23038"/>
    <w:rsid w:val="00E231FF"/>
    <w:rsid w:val="00E23574"/>
    <w:rsid w:val="00E239CD"/>
    <w:rsid w:val="00E241B6"/>
    <w:rsid w:val="00E24223"/>
    <w:rsid w:val="00E242C5"/>
    <w:rsid w:val="00E24B64"/>
    <w:rsid w:val="00E24F39"/>
    <w:rsid w:val="00E25441"/>
    <w:rsid w:val="00E25830"/>
    <w:rsid w:val="00E2586A"/>
    <w:rsid w:val="00E26231"/>
    <w:rsid w:val="00E2630D"/>
    <w:rsid w:val="00E2693E"/>
    <w:rsid w:val="00E26A50"/>
    <w:rsid w:val="00E26F2B"/>
    <w:rsid w:val="00E27062"/>
    <w:rsid w:val="00E27081"/>
    <w:rsid w:val="00E27AD2"/>
    <w:rsid w:val="00E30167"/>
    <w:rsid w:val="00E30A8E"/>
    <w:rsid w:val="00E30C00"/>
    <w:rsid w:val="00E3112E"/>
    <w:rsid w:val="00E31482"/>
    <w:rsid w:val="00E3167E"/>
    <w:rsid w:val="00E31796"/>
    <w:rsid w:val="00E320B9"/>
    <w:rsid w:val="00E323E9"/>
    <w:rsid w:val="00E325BB"/>
    <w:rsid w:val="00E327CF"/>
    <w:rsid w:val="00E329E1"/>
    <w:rsid w:val="00E32A6E"/>
    <w:rsid w:val="00E32AAC"/>
    <w:rsid w:val="00E32DAF"/>
    <w:rsid w:val="00E32F51"/>
    <w:rsid w:val="00E32FB6"/>
    <w:rsid w:val="00E3327B"/>
    <w:rsid w:val="00E33400"/>
    <w:rsid w:val="00E3397B"/>
    <w:rsid w:val="00E34018"/>
    <w:rsid w:val="00E340D3"/>
    <w:rsid w:val="00E348D8"/>
    <w:rsid w:val="00E34A98"/>
    <w:rsid w:val="00E34F21"/>
    <w:rsid w:val="00E34F28"/>
    <w:rsid w:val="00E35521"/>
    <w:rsid w:val="00E35A35"/>
    <w:rsid w:val="00E35BBC"/>
    <w:rsid w:val="00E35FD3"/>
    <w:rsid w:val="00E36CDC"/>
    <w:rsid w:val="00E36D39"/>
    <w:rsid w:val="00E37517"/>
    <w:rsid w:val="00E379E3"/>
    <w:rsid w:val="00E37D05"/>
    <w:rsid w:val="00E37DD3"/>
    <w:rsid w:val="00E4008A"/>
    <w:rsid w:val="00E40201"/>
    <w:rsid w:val="00E402F9"/>
    <w:rsid w:val="00E405B3"/>
    <w:rsid w:val="00E40B25"/>
    <w:rsid w:val="00E40CC6"/>
    <w:rsid w:val="00E4112A"/>
    <w:rsid w:val="00E41219"/>
    <w:rsid w:val="00E41722"/>
    <w:rsid w:val="00E418F5"/>
    <w:rsid w:val="00E41989"/>
    <w:rsid w:val="00E41A02"/>
    <w:rsid w:val="00E41A95"/>
    <w:rsid w:val="00E42468"/>
    <w:rsid w:val="00E42CB9"/>
    <w:rsid w:val="00E4320D"/>
    <w:rsid w:val="00E4342E"/>
    <w:rsid w:val="00E437D2"/>
    <w:rsid w:val="00E43A0C"/>
    <w:rsid w:val="00E43BF9"/>
    <w:rsid w:val="00E43C87"/>
    <w:rsid w:val="00E43CC2"/>
    <w:rsid w:val="00E43E87"/>
    <w:rsid w:val="00E4401D"/>
    <w:rsid w:val="00E44477"/>
    <w:rsid w:val="00E444E0"/>
    <w:rsid w:val="00E44B40"/>
    <w:rsid w:val="00E44BB0"/>
    <w:rsid w:val="00E450A0"/>
    <w:rsid w:val="00E45836"/>
    <w:rsid w:val="00E4596C"/>
    <w:rsid w:val="00E45B5B"/>
    <w:rsid w:val="00E45CE7"/>
    <w:rsid w:val="00E46399"/>
    <w:rsid w:val="00E46528"/>
    <w:rsid w:val="00E46C6E"/>
    <w:rsid w:val="00E46EB9"/>
    <w:rsid w:val="00E4774C"/>
    <w:rsid w:val="00E47815"/>
    <w:rsid w:val="00E47BC6"/>
    <w:rsid w:val="00E47C24"/>
    <w:rsid w:val="00E47DAC"/>
    <w:rsid w:val="00E47F11"/>
    <w:rsid w:val="00E50524"/>
    <w:rsid w:val="00E506D5"/>
    <w:rsid w:val="00E507E8"/>
    <w:rsid w:val="00E50CCD"/>
    <w:rsid w:val="00E51365"/>
    <w:rsid w:val="00E51930"/>
    <w:rsid w:val="00E51AB7"/>
    <w:rsid w:val="00E51B72"/>
    <w:rsid w:val="00E5219A"/>
    <w:rsid w:val="00E5238B"/>
    <w:rsid w:val="00E52596"/>
    <w:rsid w:val="00E52BA6"/>
    <w:rsid w:val="00E52E6F"/>
    <w:rsid w:val="00E5369F"/>
    <w:rsid w:val="00E53A75"/>
    <w:rsid w:val="00E53EC6"/>
    <w:rsid w:val="00E53EFC"/>
    <w:rsid w:val="00E54597"/>
    <w:rsid w:val="00E54731"/>
    <w:rsid w:val="00E547CE"/>
    <w:rsid w:val="00E54A01"/>
    <w:rsid w:val="00E54C47"/>
    <w:rsid w:val="00E554D0"/>
    <w:rsid w:val="00E55751"/>
    <w:rsid w:val="00E560A2"/>
    <w:rsid w:val="00E5649B"/>
    <w:rsid w:val="00E564AC"/>
    <w:rsid w:val="00E56C6E"/>
    <w:rsid w:val="00E56F4D"/>
    <w:rsid w:val="00E575AB"/>
    <w:rsid w:val="00E57800"/>
    <w:rsid w:val="00E57B90"/>
    <w:rsid w:val="00E6009D"/>
    <w:rsid w:val="00E603D9"/>
    <w:rsid w:val="00E60984"/>
    <w:rsid w:val="00E61081"/>
    <w:rsid w:val="00E61919"/>
    <w:rsid w:val="00E61A6B"/>
    <w:rsid w:val="00E61BA8"/>
    <w:rsid w:val="00E61C51"/>
    <w:rsid w:val="00E624D5"/>
    <w:rsid w:val="00E6270D"/>
    <w:rsid w:val="00E62906"/>
    <w:rsid w:val="00E62D1F"/>
    <w:rsid w:val="00E63404"/>
    <w:rsid w:val="00E6512B"/>
    <w:rsid w:val="00E654A1"/>
    <w:rsid w:val="00E65785"/>
    <w:rsid w:val="00E65795"/>
    <w:rsid w:val="00E65A3B"/>
    <w:rsid w:val="00E65DD5"/>
    <w:rsid w:val="00E66541"/>
    <w:rsid w:val="00E6660E"/>
    <w:rsid w:val="00E66DDE"/>
    <w:rsid w:val="00E67316"/>
    <w:rsid w:val="00E67F01"/>
    <w:rsid w:val="00E707AE"/>
    <w:rsid w:val="00E70B54"/>
    <w:rsid w:val="00E70C42"/>
    <w:rsid w:val="00E70E8B"/>
    <w:rsid w:val="00E70FB6"/>
    <w:rsid w:val="00E711A5"/>
    <w:rsid w:val="00E71469"/>
    <w:rsid w:val="00E7170A"/>
    <w:rsid w:val="00E71AB0"/>
    <w:rsid w:val="00E7205D"/>
    <w:rsid w:val="00E720E0"/>
    <w:rsid w:val="00E720E7"/>
    <w:rsid w:val="00E72593"/>
    <w:rsid w:val="00E728D6"/>
    <w:rsid w:val="00E7296A"/>
    <w:rsid w:val="00E72ED1"/>
    <w:rsid w:val="00E73594"/>
    <w:rsid w:val="00E7398E"/>
    <w:rsid w:val="00E73AF7"/>
    <w:rsid w:val="00E73C6A"/>
    <w:rsid w:val="00E73D58"/>
    <w:rsid w:val="00E73DDE"/>
    <w:rsid w:val="00E74223"/>
    <w:rsid w:val="00E74662"/>
    <w:rsid w:val="00E746CD"/>
    <w:rsid w:val="00E74ACC"/>
    <w:rsid w:val="00E74CEF"/>
    <w:rsid w:val="00E750BA"/>
    <w:rsid w:val="00E750DC"/>
    <w:rsid w:val="00E75657"/>
    <w:rsid w:val="00E75837"/>
    <w:rsid w:val="00E75AD7"/>
    <w:rsid w:val="00E76262"/>
    <w:rsid w:val="00E76365"/>
    <w:rsid w:val="00E7752E"/>
    <w:rsid w:val="00E779EE"/>
    <w:rsid w:val="00E77F85"/>
    <w:rsid w:val="00E8021A"/>
    <w:rsid w:val="00E80228"/>
    <w:rsid w:val="00E8049E"/>
    <w:rsid w:val="00E8050A"/>
    <w:rsid w:val="00E80544"/>
    <w:rsid w:val="00E80F6A"/>
    <w:rsid w:val="00E812F2"/>
    <w:rsid w:val="00E815DD"/>
    <w:rsid w:val="00E81C26"/>
    <w:rsid w:val="00E81D79"/>
    <w:rsid w:val="00E821FE"/>
    <w:rsid w:val="00E823C7"/>
    <w:rsid w:val="00E825BD"/>
    <w:rsid w:val="00E829B5"/>
    <w:rsid w:val="00E829EE"/>
    <w:rsid w:val="00E82B94"/>
    <w:rsid w:val="00E830F4"/>
    <w:rsid w:val="00E840C8"/>
    <w:rsid w:val="00E8492C"/>
    <w:rsid w:val="00E84C94"/>
    <w:rsid w:val="00E85146"/>
    <w:rsid w:val="00E859D1"/>
    <w:rsid w:val="00E85A50"/>
    <w:rsid w:val="00E85ABC"/>
    <w:rsid w:val="00E8676D"/>
    <w:rsid w:val="00E86A15"/>
    <w:rsid w:val="00E86C61"/>
    <w:rsid w:val="00E87278"/>
    <w:rsid w:val="00E874AB"/>
    <w:rsid w:val="00E87DEE"/>
    <w:rsid w:val="00E87F14"/>
    <w:rsid w:val="00E902A2"/>
    <w:rsid w:val="00E902C2"/>
    <w:rsid w:val="00E9056C"/>
    <w:rsid w:val="00E90E1B"/>
    <w:rsid w:val="00E91236"/>
    <w:rsid w:val="00E9170E"/>
    <w:rsid w:val="00E927B2"/>
    <w:rsid w:val="00E92B75"/>
    <w:rsid w:val="00E938A8"/>
    <w:rsid w:val="00E93A98"/>
    <w:rsid w:val="00E93DC6"/>
    <w:rsid w:val="00E93EA6"/>
    <w:rsid w:val="00E9423A"/>
    <w:rsid w:val="00E94BD1"/>
    <w:rsid w:val="00E94D42"/>
    <w:rsid w:val="00E94FC6"/>
    <w:rsid w:val="00E95091"/>
    <w:rsid w:val="00E9516F"/>
    <w:rsid w:val="00E95D23"/>
    <w:rsid w:val="00E960D6"/>
    <w:rsid w:val="00E9610D"/>
    <w:rsid w:val="00E96132"/>
    <w:rsid w:val="00E96277"/>
    <w:rsid w:val="00E96372"/>
    <w:rsid w:val="00E96463"/>
    <w:rsid w:val="00E96FD0"/>
    <w:rsid w:val="00E9748F"/>
    <w:rsid w:val="00E9753E"/>
    <w:rsid w:val="00E9767E"/>
    <w:rsid w:val="00E9777C"/>
    <w:rsid w:val="00E97C62"/>
    <w:rsid w:val="00EA016C"/>
    <w:rsid w:val="00EA02C7"/>
    <w:rsid w:val="00EA0627"/>
    <w:rsid w:val="00EA06C3"/>
    <w:rsid w:val="00EA0FC4"/>
    <w:rsid w:val="00EA1874"/>
    <w:rsid w:val="00EA1D3B"/>
    <w:rsid w:val="00EA2064"/>
    <w:rsid w:val="00EA2311"/>
    <w:rsid w:val="00EA23EC"/>
    <w:rsid w:val="00EA2711"/>
    <w:rsid w:val="00EA2882"/>
    <w:rsid w:val="00EA298F"/>
    <w:rsid w:val="00EA2E4B"/>
    <w:rsid w:val="00EA305B"/>
    <w:rsid w:val="00EA32CB"/>
    <w:rsid w:val="00EA337A"/>
    <w:rsid w:val="00EA372F"/>
    <w:rsid w:val="00EA394D"/>
    <w:rsid w:val="00EA3EAE"/>
    <w:rsid w:val="00EA41FC"/>
    <w:rsid w:val="00EA4BDF"/>
    <w:rsid w:val="00EA4E0F"/>
    <w:rsid w:val="00EA523E"/>
    <w:rsid w:val="00EA5354"/>
    <w:rsid w:val="00EA571A"/>
    <w:rsid w:val="00EA5AD5"/>
    <w:rsid w:val="00EA5BC7"/>
    <w:rsid w:val="00EA5CA0"/>
    <w:rsid w:val="00EA5F30"/>
    <w:rsid w:val="00EA6535"/>
    <w:rsid w:val="00EA6B23"/>
    <w:rsid w:val="00EA7131"/>
    <w:rsid w:val="00EA71E3"/>
    <w:rsid w:val="00EA720C"/>
    <w:rsid w:val="00EA752E"/>
    <w:rsid w:val="00EA7A88"/>
    <w:rsid w:val="00EA7E3D"/>
    <w:rsid w:val="00EB00B6"/>
    <w:rsid w:val="00EB04EF"/>
    <w:rsid w:val="00EB0B4F"/>
    <w:rsid w:val="00EB1359"/>
    <w:rsid w:val="00EB1562"/>
    <w:rsid w:val="00EB23E9"/>
    <w:rsid w:val="00EB2911"/>
    <w:rsid w:val="00EB2BD4"/>
    <w:rsid w:val="00EB35BC"/>
    <w:rsid w:val="00EB3670"/>
    <w:rsid w:val="00EB388A"/>
    <w:rsid w:val="00EB38B2"/>
    <w:rsid w:val="00EB3E2C"/>
    <w:rsid w:val="00EB4230"/>
    <w:rsid w:val="00EB45A5"/>
    <w:rsid w:val="00EB45B4"/>
    <w:rsid w:val="00EB4603"/>
    <w:rsid w:val="00EB4A22"/>
    <w:rsid w:val="00EB4C6E"/>
    <w:rsid w:val="00EB4CBC"/>
    <w:rsid w:val="00EB4E19"/>
    <w:rsid w:val="00EB4EF8"/>
    <w:rsid w:val="00EB50A6"/>
    <w:rsid w:val="00EB5467"/>
    <w:rsid w:val="00EB58F8"/>
    <w:rsid w:val="00EB5F56"/>
    <w:rsid w:val="00EB6C02"/>
    <w:rsid w:val="00EC0073"/>
    <w:rsid w:val="00EC00B4"/>
    <w:rsid w:val="00EC00C9"/>
    <w:rsid w:val="00EC00E0"/>
    <w:rsid w:val="00EC01F4"/>
    <w:rsid w:val="00EC0D5C"/>
    <w:rsid w:val="00EC14DB"/>
    <w:rsid w:val="00EC1D5D"/>
    <w:rsid w:val="00EC2236"/>
    <w:rsid w:val="00EC2245"/>
    <w:rsid w:val="00EC2481"/>
    <w:rsid w:val="00EC260D"/>
    <w:rsid w:val="00EC2CBE"/>
    <w:rsid w:val="00EC2E86"/>
    <w:rsid w:val="00EC3026"/>
    <w:rsid w:val="00EC3549"/>
    <w:rsid w:val="00EC36EA"/>
    <w:rsid w:val="00EC3AD1"/>
    <w:rsid w:val="00EC3B5A"/>
    <w:rsid w:val="00EC3C0E"/>
    <w:rsid w:val="00EC3D1E"/>
    <w:rsid w:val="00EC4E9A"/>
    <w:rsid w:val="00EC51BE"/>
    <w:rsid w:val="00EC545E"/>
    <w:rsid w:val="00EC583E"/>
    <w:rsid w:val="00EC58DF"/>
    <w:rsid w:val="00EC5CD5"/>
    <w:rsid w:val="00EC5CEC"/>
    <w:rsid w:val="00EC6153"/>
    <w:rsid w:val="00EC6245"/>
    <w:rsid w:val="00EC62BB"/>
    <w:rsid w:val="00EC677E"/>
    <w:rsid w:val="00EC692C"/>
    <w:rsid w:val="00EC6AA7"/>
    <w:rsid w:val="00EC6BF1"/>
    <w:rsid w:val="00EC6F9A"/>
    <w:rsid w:val="00EC73B0"/>
    <w:rsid w:val="00EC73D1"/>
    <w:rsid w:val="00EC769B"/>
    <w:rsid w:val="00EC7AA2"/>
    <w:rsid w:val="00EC7BC3"/>
    <w:rsid w:val="00EC7E70"/>
    <w:rsid w:val="00ED0003"/>
    <w:rsid w:val="00ED00E8"/>
    <w:rsid w:val="00ED09A9"/>
    <w:rsid w:val="00ED09D5"/>
    <w:rsid w:val="00ED0D20"/>
    <w:rsid w:val="00ED0D3A"/>
    <w:rsid w:val="00ED1026"/>
    <w:rsid w:val="00ED1BB8"/>
    <w:rsid w:val="00ED1BCB"/>
    <w:rsid w:val="00ED1D8A"/>
    <w:rsid w:val="00ED1E05"/>
    <w:rsid w:val="00ED21CB"/>
    <w:rsid w:val="00ED226E"/>
    <w:rsid w:val="00ED2886"/>
    <w:rsid w:val="00ED2B02"/>
    <w:rsid w:val="00ED2BB1"/>
    <w:rsid w:val="00ED2ED2"/>
    <w:rsid w:val="00ED3018"/>
    <w:rsid w:val="00ED3477"/>
    <w:rsid w:val="00ED383A"/>
    <w:rsid w:val="00ED3846"/>
    <w:rsid w:val="00ED3C7A"/>
    <w:rsid w:val="00ED3D3C"/>
    <w:rsid w:val="00ED4690"/>
    <w:rsid w:val="00ED4935"/>
    <w:rsid w:val="00ED4B83"/>
    <w:rsid w:val="00ED4BA9"/>
    <w:rsid w:val="00ED4C73"/>
    <w:rsid w:val="00ED4DAE"/>
    <w:rsid w:val="00ED4E30"/>
    <w:rsid w:val="00ED5462"/>
    <w:rsid w:val="00ED5D94"/>
    <w:rsid w:val="00ED6883"/>
    <w:rsid w:val="00ED6B10"/>
    <w:rsid w:val="00ED739A"/>
    <w:rsid w:val="00ED7600"/>
    <w:rsid w:val="00ED7B67"/>
    <w:rsid w:val="00ED7D20"/>
    <w:rsid w:val="00EE0250"/>
    <w:rsid w:val="00EE09DB"/>
    <w:rsid w:val="00EE0A21"/>
    <w:rsid w:val="00EE0A26"/>
    <w:rsid w:val="00EE0E4B"/>
    <w:rsid w:val="00EE1218"/>
    <w:rsid w:val="00EE1A4F"/>
    <w:rsid w:val="00EE1A7D"/>
    <w:rsid w:val="00EE1AD8"/>
    <w:rsid w:val="00EE1F68"/>
    <w:rsid w:val="00EE216E"/>
    <w:rsid w:val="00EE2F24"/>
    <w:rsid w:val="00EE2F4E"/>
    <w:rsid w:val="00EE31B9"/>
    <w:rsid w:val="00EE3204"/>
    <w:rsid w:val="00EE3513"/>
    <w:rsid w:val="00EE3F3D"/>
    <w:rsid w:val="00EE4098"/>
    <w:rsid w:val="00EE42E5"/>
    <w:rsid w:val="00EE47C1"/>
    <w:rsid w:val="00EE6656"/>
    <w:rsid w:val="00EE6733"/>
    <w:rsid w:val="00EE6C23"/>
    <w:rsid w:val="00EE6D1C"/>
    <w:rsid w:val="00EE6F62"/>
    <w:rsid w:val="00EE74FD"/>
    <w:rsid w:val="00EE78A4"/>
    <w:rsid w:val="00EE7B8A"/>
    <w:rsid w:val="00EF0291"/>
    <w:rsid w:val="00EF05A1"/>
    <w:rsid w:val="00EF0788"/>
    <w:rsid w:val="00EF0AF2"/>
    <w:rsid w:val="00EF1201"/>
    <w:rsid w:val="00EF138D"/>
    <w:rsid w:val="00EF1601"/>
    <w:rsid w:val="00EF1816"/>
    <w:rsid w:val="00EF19C8"/>
    <w:rsid w:val="00EF1ECF"/>
    <w:rsid w:val="00EF2326"/>
    <w:rsid w:val="00EF2A4A"/>
    <w:rsid w:val="00EF2A78"/>
    <w:rsid w:val="00EF2A85"/>
    <w:rsid w:val="00EF3E17"/>
    <w:rsid w:val="00EF4517"/>
    <w:rsid w:val="00EF45CD"/>
    <w:rsid w:val="00EF466C"/>
    <w:rsid w:val="00EF4DCB"/>
    <w:rsid w:val="00EF513C"/>
    <w:rsid w:val="00EF54D3"/>
    <w:rsid w:val="00EF5858"/>
    <w:rsid w:val="00EF59C8"/>
    <w:rsid w:val="00EF6073"/>
    <w:rsid w:val="00EF6098"/>
    <w:rsid w:val="00EF6288"/>
    <w:rsid w:val="00EF6950"/>
    <w:rsid w:val="00EF698B"/>
    <w:rsid w:val="00EF7E92"/>
    <w:rsid w:val="00EF7FE8"/>
    <w:rsid w:val="00F0065E"/>
    <w:rsid w:val="00F00D41"/>
    <w:rsid w:val="00F00E67"/>
    <w:rsid w:val="00F01385"/>
    <w:rsid w:val="00F0147E"/>
    <w:rsid w:val="00F0272D"/>
    <w:rsid w:val="00F02A43"/>
    <w:rsid w:val="00F02B2B"/>
    <w:rsid w:val="00F02B49"/>
    <w:rsid w:val="00F02F18"/>
    <w:rsid w:val="00F03BEA"/>
    <w:rsid w:val="00F03C68"/>
    <w:rsid w:val="00F03D02"/>
    <w:rsid w:val="00F03DE7"/>
    <w:rsid w:val="00F03F12"/>
    <w:rsid w:val="00F04352"/>
    <w:rsid w:val="00F04494"/>
    <w:rsid w:val="00F04E26"/>
    <w:rsid w:val="00F04FD3"/>
    <w:rsid w:val="00F0580D"/>
    <w:rsid w:val="00F05E91"/>
    <w:rsid w:val="00F05E94"/>
    <w:rsid w:val="00F0624F"/>
    <w:rsid w:val="00F06C18"/>
    <w:rsid w:val="00F06FDA"/>
    <w:rsid w:val="00F071A4"/>
    <w:rsid w:val="00F072A6"/>
    <w:rsid w:val="00F072D5"/>
    <w:rsid w:val="00F07450"/>
    <w:rsid w:val="00F07556"/>
    <w:rsid w:val="00F07A22"/>
    <w:rsid w:val="00F07E42"/>
    <w:rsid w:val="00F1014B"/>
    <w:rsid w:val="00F101A5"/>
    <w:rsid w:val="00F1098B"/>
    <w:rsid w:val="00F10B1B"/>
    <w:rsid w:val="00F10CAA"/>
    <w:rsid w:val="00F10DED"/>
    <w:rsid w:val="00F10F50"/>
    <w:rsid w:val="00F10FC8"/>
    <w:rsid w:val="00F114EA"/>
    <w:rsid w:val="00F11539"/>
    <w:rsid w:val="00F11ACF"/>
    <w:rsid w:val="00F11D8D"/>
    <w:rsid w:val="00F1245F"/>
    <w:rsid w:val="00F12FB3"/>
    <w:rsid w:val="00F131A5"/>
    <w:rsid w:val="00F1347F"/>
    <w:rsid w:val="00F134E1"/>
    <w:rsid w:val="00F1362C"/>
    <w:rsid w:val="00F13846"/>
    <w:rsid w:val="00F14003"/>
    <w:rsid w:val="00F1416C"/>
    <w:rsid w:val="00F14211"/>
    <w:rsid w:val="00F14493"/>
    <w:rsid w:val="00F147D2"/>
    <w:rsid w:val="00F14C94"/>
    <w:rsid w:val="00F15024"/>
    <w:rsid w:val="00F15266"/>
    <w:rsid w:val="00F15D88"/>
    <w:rsid w:val="00F1649C"/>
    <w:rsid w:val="00F16707"/>
    <w:rsid w:val="00F16ACE"/>
    <w:rsid w:val="00F16F5C"/>
    <w:rsid w:val="00F174CF"/>
    <w:rsid w:val="00F177B3"/>
    <w:rsid w:val="00F20246"/>
    <w:rsid w:val="00F20467"/>
    <w:rsid w:val="00F20F84"/>
    <w:rsid w:val="00F21398"/>
    <w:rsid w:val="00F218F0"/>
    <w:rsid w:val="00F2198D"/>
    <w:rsid w:val="00F226FE"/>
    <w:rsid w:val="00F22A44"/>
    <w:rsid w:val="00F22AD0"/>
    <w:rsid w:val="00F22DEB"/>
    <w:rsid w:val="00F22E14"/>
    <w:rsid w:val="00F22FE0"/>
    <w:rsid w:val="00F23220"/>
    <w:rsid w:val="00F2335C"/>
    <w:rsid w:val="00F23448"/>
    <w:rsid w:val="00F238BA"/>
    <w:rsid w:val="00F23E4F"/>
    <w:rsid w:val="00F240EE"/>
    <w:rsid w:val="00F245C5"/>
    <w:rsid w:val="00F24764"/>
    <w:rsid w:val="00F2480E"/>
    <w:rsid w:val="00F24B2B"/>
    <w:rsid w:val="00F25385"/>
    <w:rsid w:val="00F25634"/>
    <w:rsid w:val="00F259B9"/>
    <w:rsid w:val="00F2697D"/>
    <w:rsid w:val="00F26F83"/>
    <w:rsid w:val="00F27093"/>
    <w:rsid w:val="00F2731F"/>
    <w:rsid w:val="00F27420"/>
    <w:rsid w:val="00F278E5"/>
    <w:rsid w:val="00F278F4"/>
    <w:rsid w:val="00F27D02"/>
    <w:rsid w:val="00F27D39"/>
    <w:rsid w:val="00F302AF"/>
    <w:rsid w:val="00F308C5"/>
    <w:rsid w:val="00F30C24"/>
    <w:rsid w:val="00F30F1C"/>
    <w:rsid w:val="00F31234"/>
    <w:rsid w:val="00F3124D"/>
    <w:rsid w:val="00F3149A"/>
    <w:rsid w:val="00F3156A"/>
    <w:rsid w:val="00F31B1B"/>
    <w:rsid w:val="00F31F4C"/>
    <w:rsid w:val="00F32377"/>
    <w:rsid w:val="00F32F36"/>
    <w:rsid w:val="00F33A52"/>
    <w:rsid w:val="00F33BB6"/>
    <w:rsid w:val="00F340BF"/>
    <w:rsid w:val="00F3444B"/>
    <w:rsid w:val="00F34A09"/>
    <w:rsid w:val="00F34A55"/>
    <w:rsid w:val="00F34E15"/>
    <w:rsid w:val="00F354F0"/>
    <w:rsid w:val="00F358B5"/>
    <w:rsid w:val="00F35E1F"/>
    <w:rsid w:val="00F35E47"/>
    <w:rsid w:val="00F361A2"/>
    <w:rsid w:val="00F36426"/>
    <w:rsid w:val="00F36AFB"/>
    <w:rsid w:val="00F378B0"/>
    <w:rsid w:val="00F37AFD"/>
    <w:rsid w:val="00F37F72"/>
    <w:rsid w:val="00F40869"/>
    <w:rsid w:val="00F40F60"/>
    <w:rsid w:val="00F414F1"/>
    <w:rsid w:val="00F415CD"/>
    <w:rsid w:val="00F41913"/>
    <w:rsid w:val="00F41ADE"/>
    <w:rsid w:val="00F41B20"/>
    <w:rsid w:val="00F41FA8"/>
    <w:rsid w:val="00F4243D"/>
    <w:rsid w:val="00F42748"/>
    <w:rsid w:val="00F429BD"/>
    <w:rsid w:val="00F42B14"/>
    <w:rsid w:val="00F4336A"/>
    <w:rsid w:val="00F433FD"/>
    <w:rsid w:val="00F43636"/>
    <w:rsid w:val="00F43BCC"/>
    <w:rsid w:val="00F440E7"/>
    <w:rsid w:val="00F44408"/>
    <w:rsid w:val="00F4469B"/>
    <w:rsid w:val="00F449CF"/>
    <w:rsid w:val="00F44BDE"/>
    <w:rsid w:val="00F44E81"/>
    <w:rsid w:val="00F4547E"/>
    <w:rsid w:val="00F457D9"/>
    <w:rsid w:val="00F45CD8"/>
    <w:rsid w:val="00F45DED"/>
    <w:rsid w:val="00F45E45"/>
    <w:rsid w:val="00F4603C"/>
    <w:rsid w:val="00F4697B"/>
    <w:rsid w:val="00F46A0C"/>
    <w:rsid w:val="00F46CF7"/>
    <w:rsid w:val="00F471AA"/>
    <w:rsid w:val="00F47B67"/>
    <w:rsid w:val="00F50059"/>
    <w:rsid w:val="00F503EB"/>
    <w:rsid w:val="00F5081F"/>
    <w:rsid w:val="00F508B8"/>
    <w:rsid w:val="00F5136E"/>
    <w:rsid w:val="00F515B8"/>
    <w:rsid w:val="00F516D4"/>
    <w:rsid w:val="00F51836"/>
    <w:rsid w:val="00F51DF5"/>
    <w:rsid w:val="00F52777"/>
    <w:rsid w:val="00F53215"/>
    <w:rsid w:val="00F53985"/>
    <w:rsid w:val="00F53AA8"/>
    <w:rsid w:val="00F53AC7"/>
    <w:rsid w:val="00F53C89"/>
    <w:rsid w:val="00F53E9F"/>
    <w:rsid w:val="00F540D7"/>
    <w:rsid w:val="00F54455"/>
    <w:rsid w:val="00F54482"/>
    <w:rsid w:val="00F54848"/>
    <w:rsid w:val="00F54D86"/>
    <w:rsid w:val="00F5509B"/>
    <w:rsid w:val="00F55E61"/>
    <w:rsid w:val="00F55F84"/>
    <w:rsid w:val="00F565D3"/>
    <w:rsid w:val="00F56717"/>
    <w:rsid w:val="00F56E36"/>
    <w:rsid w:val="00F57711"/>
    <w:rsid w:val="00F603F3"/>
    <w:rsid w:val="00F60890"/>
    <w:rsid w:val="00F60ACB"/>
    <w:rsid w:val="00F61518"/>
    <w:rsid w:val="00F616B2"/>
    <w:rsid w:val="00F617F2"/>
    <w:rsid w:val="00F618D5"/>
    <w:rsid w:val="00F61B7D"/>
    <w:rsid w:val="00F61EAA"/>
    <w:rsid w:val="00F62400"/>
    <w:rsid w:val="00F62949"/>
    <w:rsid w:val="00F63DAE"/>
    <w:rsid w:val="00F6460A"/>
    <w:rsid w:val="00F649DE"/>
    <w:rsid w:val="00F65391"/>
    <w:rsid w:val="00F65B5B"/>
    <w:rsid w:val="00F65ECA"/>
    <w:rsid w:val="00F664CF"/>
    <w:rsid w:val="00F664D1"/>
    <w:rsid w:val="00F66B25"/>
    <w:rsid w:val="00F66B99"/>
    <w:rsid w:val="00F672AD"/>
    <w:rsid w:val="00F672D8"/>
    <w:rsid w:val="00F67AC9"/>
    <w:rsid w:val="00F70391"/>
    <w:rsid w:val="00F7058D"/>
    <w:rsid w:val="00F705F0"/>
    <w:rsid w:val="00F706D0"/>
    <w:rsid w:val="00F70A89"/>
    <w:rsid w:val="00F70C95"/>
    <w:rsid w:val="00F70D83"/>
    <w:rsid w:val="00F70EA2"/>
    <w:rsid w:val="00F71359"/>
    <w:rsid w:val="00F7157E"/>
    <w:rsid w:val="00F71E5D"/>
    <w:rsid w:val="00F71E9B"/>
    <w:rsid w:val="00F7219C"/>
    <w:rsid w:val="00F721B8"/>
    <w:rsid w:val="00F721E9"/>
    <w:rsid w:val="00F72657"/>
    <w:rsid w:val="00F72861"/>
    <w:rsid w:val="00F72953"/>
    <w:rsid w:val="00F729B8"/>
    <w:rsid w:val="00F72CB1"/>
    <w:rsid w:val="00F7325D"/>
    <w:rsid w:val="00F73528"/>
    <w:rsid w:val="00F73C1E"/>
    <w:rsid w:val="00F73E02"/>
    <w:rsid w:val="00F73E9F"/>
    <w:rsid w:val="00F742DF"/>
    <w:rsid w:val="00F7450D"/>
    <w:rsid w:val="00F74A88"/>
    <w:rsid w:val="00F74E8C"/>
    <w:rsid w:val="00F76586"/>
    <w:rsid w:val="00F76815"/>
    <w:rsid w:val="00F769E8"/>
    <w:rsid w:val="00F76B75"/>
    <w:rsid w:val="00F77400"/>
    <w:rsid w:val="00F7785A"/>
    <w:rsid w:val="00F80197"/>
    <w:rsid w:val="00F80553"/>
    <w:rsid w:val="00F810C0"/>
    <w:rsid w:val="00F8121E"/>
    <w:rsid w:val="00F815D1"/>
    <w:rsid w:val="00F81B77"/>
    <w:rsid w:val="00F8215E"/>
    <w:rsid w:val="00F8223F"/>
    <w:rsid w:val="00F822B0"/>
    <w:rsid w:val="00F824F5"/>
    <w:rsid w:val="00F8324A"/>
    <w:rsid w:val="00F8326C"/>
    <w:rsid w:val="00F832D7"/>
    <w:rsid w:val="00F838FC"/>
    <w:rsid w:val="00F83BC2"/>
    <w:rsid w:val="00F841CA"/>
    <w:rsid w:val="00F84B6A"/>
    <w:rsid w:val="00F84D2B"/>
    <w:rsid w:val="00F8594D"/>
    <w:rsid w:val="00F85961"/>
    <w:rsid w:val="00F85BD1"/>
    <w:rsid w:val="00F864E5"/>
    <w:rsid w:val="00F86FFD"/>
    <w:rsid w:val="00F8717A"/>
    <w:rsid w:val="00F87264"/>
    <w:rsid w:val="00F87294"/>
    <w:rsid w:val="00F90ADA"/>
    <w:rsid w:val="00F90FAB"/>
    <w:rsid w:val="00F91647"/>
    <w:rsid w:val="00F91AF2"/>
    <w:rsid w:val="00F92227"/>
    <w:rsid w:val="00F92230"/>
    <w:rsid w:val="00F92396"/>
    <w:rsid w:val="00F92575"/>
    <w:rsid w:val="00F92924"/>
    <w:rsid w:val="00F93129"/>
    <w:rsid w:val="00F9374D"/>
    <w:rsid w:val="00F93E44"/>
    <w:rsid w:val="00F945F9"/>
    <w:rsid w:val="00F9472F"/>
    <w:rsid w:val="00F94F11"/>
    <w:rsid w:val="00F951E1"/>
    <w:rsid w:val="00F953E0"/>
    <w:rsid w:val="00F95624"/>
    <w:rsid w:val="00F95A24"/>
    <w:rsid w:val="00F95C7C"/>
    <w:rsid w:val="00F967B6"/>
    <w:rsid w:val="00F96D9B"/>
    <w:rsid w:val="00F96F38"/>
    <w:rsid w:val="00F974AF"/>
    <w:rsid w:val="00F976F5"/>
    <w:rsid w:val="00F97A42"/>
    <w:rsid w:val="00F97F6A"/>
    <w:rsid w:val="00FA0452"/>
    <w:rsid w:val="00FA084E"/>
    <w:rsid w:val="00FA0E3C"/>
    <w:rsid w:val="00FA0F94"/>
    <w:rsid w:val="00FA1084"/>
    <w:rsid w:val="00FA12F2"/>
    <w:rsid w:val="00FA19E9"/>
    <w:rsid w:val="00FA1E0F"/>
    <w:rsid w:val="00FA27A1"/>
    <w:rsid w:val="00FA2CEB"/>
    <w:rsid w:val="00FA2D35"/>
    <w:rsid w:val="00FA3023"/>
    <w:rsid w:val="00FA31C5"/>
    <w:rsid w:val="00FA3AF4"/>
    <w:rsid w:val="00FA3E11"/>
    <w:rsid w:val="00FA40AA"/>
    <w:rsid w:val="00FA45CC"/>
    <w:rsid w:val="00FA563C"/>
    <w:rsid w:val="00FA5BEC"/>
    <w:rsid w:val="00FA6065"/>
    <w:rsid w:val="00FA6082"/>
    <w:rsid w:val="00FA61C1"/>
    <w:rsid w:val="00FA6583"/>
    <w:rsid w:val="00FA69AE"/>
    <w:rsid w:val="00FA7098"/>
    <w:rsid w:val="00FA717B"/>
    <w:rsid w:val="00FA7297"/>
    <w:rsid w:val="00FA743B"/>
    <w:rsid w:val="00FA74F7"/>
    <w:rsid w:val="00FA7785"/>
    <w:rsid w:val="00FA7BC2"/>
    <w:rsid w:val="00FB0108"/>
    <w:rsid w:val="00FB01B9"/>
    <w:rsid w:val="00FB0762"/>
    <w:rsid w:val="00FB0E56"/>
    <w:rsid w:val="00FB10BC"/>
    <w:rsid w:val="00FB168E"/>
    <w:rsid w:val="00FB22C7"/>
    <w:rsid w:val="00FB2376"/>
    <w:rsid w:val="00FB25FF"/>
    <w:rsid w:val="00FB2763"/>
    <w:rsid w:val="00FB2932"/>
    <w:rsid w:val="00FB2FFF"/>
    <w:rsid w:val="00FB37E7"/>
    <w:rsid w:val="00FB4A90"/>
    <w:rsid w:val="00FB4AE8"/>
    <w:rsid w:val="00FB4AFA"/>
    <w:rsid w:val="00FB4FFF"/>
    <w:rsid w:val="00FB5245"/>
    <w:rsid w:val="00FB529E"/>
    <w:rsid w:val="00FB545E"/>
    <w:rsid w:val="00FB55F9"/>
    <w:rsid w:val="00FB5602"/>
    <w:rsid w:val="00FB5F42"/>
    <w:rsid w:val="00FB5FB8"/>
    <w:rsid w:val="00FB604E"/>
    <w:rsid w:val="00FB663C"/>
    <w:rsid w:val="00FB664D"/>
    <w:rsid w:val="00FB6AED"/>
    <w:rsid w:val="00FB6DA2"/>
    <w:rsid w:val="00FB740B"/>
    <w:rsid w:val="00FB7635"/>
    <w:rsid w:val="00FB79AA"/>
    <w:rsid w:val="00FB7A09"/>
    <w:rsid w:val="00FC089E"/>
    <w:rsid w:val="00FC098F"/>
    <w:rsid w:val="00FC0C41"/>
    <w:rsid w:val="00FC110C"/>
    <w:rsid w:val="00FC1635"/>
    <w:rsid w:val="00FC208E"/>
    <w:rsid w:val="00FC219B"/>
    <w:rsid w:val="00FC2600"/>
    <w:rsid w:val="00FC29B9"/>
    <w:rsid w:val="00FC3983"/>
    <w:rsid w:val="00FC404F"/>
    <w:rsid w:val="00FC41A9"/>
    <w:rsid w:val="00FC49A7"/>
    <w:rsid w:val="00FC4A23"/>
    <w:rsid w:val="00FC4F2F"/>
    <w:rsid w:val="00FC4F56"/>
    <w:rsid w:val="00FC521F"/>
    <w:rsid w:val="00FC5540"/>
    <w:rsid w:val="00FC5878"/>
    <w:rsid w:val="00FC6209"/>
    <w:rsid w:val="00FC6244"/>
    <w:rsid w:val="00FC67D7"/>
    <w:rsid w:val="00FC6864"/>
    <w:rsid w:val="00FC68E3"/>
    <w:rsid w:val="00FC6BC1"/>
    <w:rsid w:val="00FC6FD3"/>
    <w:rsid w:val="00FC712F"/>
    <w:rsid w:val="00FC72E2"/>
    <w:rsid w:val="00FC7560"/>
    <w:rsid w:val="00FC76E0"/>
    <w:rsid w:val="00FC7739"/>
    <w:rsid w:val="00FC791F"/>
    <w:rsid w:val="00FC7920"/>
    <w:rsid w:val="00FC7D7C"/>
    <w:rsid w:val="00FD06E3"/>
    <w:rsid w:val="00FD0749"/>
    <w:rsid w:val="00FD112D"/>
    <w:rsid w:val="00FD11B7"/>
    <w:rsid w:val="00FD1525"/>
    <w:rsid w:val="00FD15DB"/>
    <w:rsid w:val="00FD1744"/>
    <w:rsid w:val="00FD1897"/>
    <w:rsid w:val="00FD1E07"/>
    <w:rsid w:val="00FD256A"/>
    <w:rsid w:val="00FD29F2"/>
    <w:rsid w:val="00FD2EC6"/>
    <w:rsid w:val="00FD2F06"/>
    <w:rsid w:val="00FD2FD5"/>
    <w:rsid w:val="00FD3193"/>
    <w:rsid w:val="00FD4561"/>
    <w:rsid w:val="00FD4838"/>
    <w:rsid w:val="00FD4CEC"/>
    <w:rsid w:val="00FD5139"/>
    <w:rsid w:val="00FD5DB4"/>
    <w:rsid w:val="00FD636B"/>
    <w:rsid w:val="00FD6468"/>
    <w:rsid w:val="00FD6B42"/>
    <w:rsid w:val="00FD6DDF"/>
    <w:rsid w:val="00FD7E0D"/>
    <w:rsid w:val="00FE0112"/>
    <w:rsid w:val="00FE0249"/>
    <w:rsid w:val="00FE02F2"/>
    <w:rsid w:val="00FE0444"/>
    <w:rsid w:val="00FE09EF"/>
    <w:rsid w:val="00FE0AF8"/>
    <w:rsid w:val="00FE1043"/>
    <w:rsid w:val="00FE1485"/>
    <w:rsid w:val="00FE1734"/>
    <w:rsid w:val="00FE19C1"/>
    <w:rsid w:val="00FE1E93"/>
    <w:rsid w:val="00FE1EFC"/>
    <w:rsid w:val="00FE2009"/>
    <w:rsid w:val="00FE2284"/>
    <w:rsid w:val="00FE2593"/>
    <w:rsid w:val="00FE25D5"/>
    <w:rsid w:val="00FE27E2"/>
    <w:rsid w:val="00FE2843"/>
    <w:rsid w:val="00FE2941"/>
    <w:rsid w:val="00FE305C"/>
    <w:rsid w:val="00FE356A"/>
    <w:rsid w:val="00FE3B6B"/>
    <w:rsid w:val="00FE4382"/>
    <w:rsid w:val="00FE4410"/>
    <w:rsid w:val="00FE4686"/>
    <w:rsid w:val="00FE4884"/>
    <w:rsid w:val="00FE4986"/>
    <w:rsid w:val="00FE54A8"/>
    <w:rsid w:val="00FE5B3B"/>
    <w:rsid w:val="00FE6530"/>
    <w:rsid w:val="00FE6636"/>
    <w:rsid w:val="00FE669E"/>
    <w:rsid w:val="00FE69CD"/>
    <w:rsid w:val="00FE6D85"/>
    <w:rsid w:val="00FE6D98"/>
    <w:rsid w:val="00FE7F0C"/>
    <w:rsid w:val="00FF007D"/>
    <w:rsid w:val="00FF0089"/>
    <w:rsid w:val="00FF01A0"/>
    <w:rsid w:val="00FF0301"/>
    <w:rsid w:val="00FF0344"/>
    <w:rsid w:val="00FF04B1"/>
    <w:rsid w:val="00FF06DF"/>
    <w:rsid w:val="00FF07B7"/>
    <w:rsid w:val="00FF0CCC"/>
    <w:rsid w:val="00FF1047"/>
    <w:rsid w:val="00FF17F3"/>
    <w:rsid w:val="00FF205A"/>
    <w:rsid w:val="00FF2492"/>
    <w:rsid w:val="00FF2905"/>
    <w:rsid w:val="00FF2EAC"/>
    <w:rsid w:val="00FF32D3"/>
    <w:rsid w:val="00FF3706"/>
    <w:rsid w:val="00FF3A76"/>
    <w:rsid w:val="00FF3CED"/>
    <w:rsid w:val="00FF3D6F"/>
    <w:rsid w:val="00FF4610"/>
    <w:rsid w:val="00FF493A"/>
    <w:rsid w:val="00FF4D16"/>
    <w:rsid w:val="00FF5288"/>
    <w:rsid w:val="00FF5C00"/>
    <w:rsid w:val="00FF5E0F"/>
    <w:rsid w:val="00FF6003"/>
    <w:rsid w:val="00FF6572"/>
    <w:rsid w:val="00FF66D6"/>
    <w:rsid w:val="00FF6F40"/>
    <w:rsid w:val="00FF76D8"/>
    <w:rsid w:val="00FF7AE3"/>
    <w:rsid w:val="00FF7C2D"/>
    <w:rsid w:val="00FF7CCA"/>
    <w:rsid w:val="00FF7D6F"/>
    <w:rsid w:val="00FF7E15"/>
    <w:rsid w:val="02BD09F2"/>
    <w:rsid w:val="038E9BD9"/>
    <w:rsid w:val="09FD7979"/>
    <w:rsid w:val="0AB29DC2"/>
    <w:rsid w:val="0AD82C75"/>
    <w:rsid w:val="0B82B547"/>
    <w:rsid w:val="0FBAB348"/>
    <w:rsid w:val="16955038"/>
    <w:rsid w:val="1A372F40"/>
    <w:rsid w:val="1B0CED18"/>
    <w:rsid w:val="387B351B"/>
    <w:rsid w:val="39A53721"/>
    <w:rsid w:val="3C7E9EE5"/>
    <w:rsid w:val="3D6D1F69"/>
    <w:rsid w:val="42796705"/>
    <w:rsid w:val="486A41D3"/>
    <w:rsid w:val="4D24649A"/>
    <w:rsid w:val="56B058CE"/>
    <w:rsid w:val="5878493B"/>
    <w:rsid w:val="618465B0"/>
    <w:rsid w:val="62F3A3D1"/>
    <w:rsid w:val="6C7A0006"/>
    <w:rsid w:val="7311865A"/>
    <w:rsid w:val="770B1F8A"/>
    <w:rsid w:val="7A1516F9"/>
    <w:rsid w:val="7C475991"/>
    <w:rsid w:val="7C883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963AB"/>
  <w15:chartTrackingRefBased/>
  <w15:docId w15:val="{558DEC7F-30F7-4872-AFB0-22976212C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DE4"/>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numPr>
        <w:numId w:val="1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numPr>
        <w:ilvl w:val="1"/>
      </w:num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numPr>
        <w:ilvl w:val="2"/>
        <w:numId w:val="1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numPr>
        <w:ilvl w:val="3"/>
        <w:numId w:val="1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numPr>
        <w:ilvl w:val="4"/>
        <w:numId w:val="11"/>
      </w:numPr>
      <w:tabs>
        <w:tab w:val="num" w:pos="360"/>
      </w:tabs>
      <w:spacing w:before="40" w:after="0"/>
      <w:ind w:left="0" w:firstLine="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numPr>
        <w:ilvl w:val="5"/>
        <w:numId w:val="11"/>
      </w:numPr>
      <w:tabs>
        <w:tab w:val="num" w:pos="360"/>
      </w:tabs>
      <w:spacing w:before="40" w:after="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numPr>
        <w:ilvl w:val="6"/>
        <w:numId w:val="11"/>
      </w:numPr>
      <w:tabs>
        <w:tab w:val="num" w:pos="360"/>
      </w:tabs>
      <w:spacing w:before="40" w:after="0"/>
      <w:ind w:left="0" w:firstLine="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numPr>
        <w:ilvl w:val="7"/>
        <w:numId w:val="11"/>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numPr>
        <w:ilvl w:val="8"/>
        <w:numId w:val="11"/>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lang w:val="en-GB"/>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666FC0"/>
    <w:pPr>
      <w:numPr>
        <w:numId w:val="12"/>
      </w:numPr>
    </w:pPr>
  </w:style>
  <w:style w:type="paragraph" w:customStyle="1" w:styleId="RAN4H1">
    <w:name w:val="RAN4 H1"/>
    <w:basedOn w:val="Normal"/>
    <w:next w:val="Normal"/>
    <w:link w:val="RAN4H1Char"/>
    <w:qFormat/>
    <w:rsid w:val="00AE56B1"/>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1"/>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6245B4"/>
    <w:pPr>
      <w:numPr>
        <w:numId w:val="0"/>
      </w:numPr>
      <w:ind w:left="360" w:hanging="360"/>
      <w:jc w:val="left"/>
    </w:pPr>
    <w:rPr>
      <w:lang w:val="en-US" w:eastAsia="ko-KR"/>
    </w:r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eastAsia="ko-KR"/>
    </w:rPr>
  </w:style>
  <w:style w:type="paragraph" w:customStyle="1" w:styleId="RAN4H3">
    <w:name w:val="RAN4 H3"/>
    <w:basedOn w:val="Heading3"/>
    <w:next w:val="Normal"/>
    <w:link w:val="RAN4H3Char"/>
    <w:qFormat/>
    <w:rsid w:val="00974EC7"/>
    <w:pPr>
      <w:numPr>
        <w:numId w:val="12"/>
      </w:numPr>
      <w:spacing w:after="120"/>
      <w:ind w:left="505" w:hanging="505"/>
    </w:pPr>
    <w:rPr>
      <w:rFonts w:ascii="Arial" w:hAnsi="Arial" w:cs="Arial"/>
      <w:color w:val="auto"/>
      <w:lang w:val="en-US" w:eastAsia="ko-KR"/>
    </w:rPr>
  </w:style>
  <w:style w:type="character" w:customStyle="1" w:styleId="RAN4H3Char">
    <w:name w:val="RAN4 H3 Char"/>
    <w:basedOn w:val="DefaultParagraphFont"/>
    <w:link w:val="RAN4H3"/>
    <w:rsid w:val="008E77F7"/>
    <w:rPr>
      <w:rFonts w:ascii="Arial" w:eastAsiaTheme="majorEastAsia" w:hAnsi="Arial" w:cs="Arial"/>
      <w:sz w:val="24"/>
      <w:szCs w:val="24"/>
      <w:lang w:eastAsia="ko-KR"/>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lang w:val="en-GB"/>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4"/>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lang w:val="en-GB"/>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lang w:val="en-GB"/>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lang w:val="en-GB"/>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lang w:val="en-GB"/>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lang w:val="en-GB"/>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lang w:val="en-GB"/>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7439CD"/>
    <w:pPr>
      <w:tabs>
        <w:tab w:val="center" w:pos="4986"/>
        <w:tab w:val="right" w:pos="9972"/>
      </w:tabs>
      <w:spacing w:after="0" w:line="240" w:lineRule="auto"/>
    </w:pPr>
  </w:style>
  <w:style w:type="character" w:customStyle="1" w:styleId="HeaderChar">
    <w:name w:val="Header Char"/>
    <w:basedOn w:val="DefaultParagraphFont"/>
    <w:link w:val="Header"/>
    <w:uiPriority w:val="99"/>
    <w:rsid w:val="007439CD"/>
    <w:rPr>
      <w:rFonts w:ascii="Times New Roman" w:hAnsi="Times New Roman"/>
      <w:sz w:val="20"/>
      <w:lang w:val="en-GB"/>
    </w:rPr>
  </w:style>
  <w:style w:type="paragraph" w:styleId="Footer">
    <w:name w:val="footer"/>
    <w:basedOn w:val="Normal"/>
    <w:link w:val="FooterChar"/>
    <w:uiPriority w:val="99"/>
    <w:unhideWhenUsed/>
    <w:rsid w:val="007439CD"/>
    <w:pPr>
      <w:tabs>
        <w:tab w:val="center" w:pos="4986"/>
        <w:tab w:val="right" w:pos="9972"/>
      </w:tabs>
      <w:spacing w:after="0" w:line="240" w:lineRule="auto"/>
    </w:pPr>
  </w:style>
  <w:style w:type="character" w:customStyle="1" w:styleId="FooterChar">
    <w:name w:val="Footer Char"/>
    <w:basedOn w:val="DefaultParagraphFont"/>
    <w:link w:val="Footer"/>
    <w:uiPriority w:val="99"/>
    <w:rsid w:val="007439CD"/>
    <w:rPr>
      <w:rFonts w:ascii="Times New Roman" w:hAnsi="Times New Roman"/>
      <w:sz w:val="20"/>
      <w:lang w:val="en-GB"/>
    </w:rPr>
  </w:style>
  <w:style w:type="paragraph" w:styleId="NormalWeb">
    <w:name w:val="Normal (Web)"/>
    <w:basedOn w:val="Normal"/>
    <w:uiPriority w:val="99"/>
    <w:semiHidden/>
    <w:unhideWhenUsed/>
    <w:rsid w:val="0008305C"/>
    <w:rPr>
      <w:rFonts w:cs="Times New Roman"/>
      <w:sz w:val="24"/>
      <w:szCs w:val="24"/>
    </w:rPr>
  </w:style>
  <w:style w:type="paragraph" w:styleId="Revision">
    <w:name w:val="Revision"/>
    <w:hidden/>
    <w:uiPriority w:val="99"/>
    <w:semiHidden/>
    <w:rsid w:val="005864D9"/>
    <w:pPr>
      <w:spacing w:after="0" w:line="240" w:lineRule="auto"/>
    </w:pPr>
    <w:rPr>
      <w:rFonts w:ascii="Times New Roman" w:hAnsi="Times New Roman"/>
      <w:sz w:val="20"/>
      <w:lang w:val="en-GB"/>
    </w:rPr>
  </w:style>
  <w:style w:type="paragraph" w:customStyle="1" w:styleId="B1">
    <w:name w:val="B1"/>
    <w:basedOn w:val="List"/>
    <w:link w:val="B1Char"/>
    <w:qFormat/>
    <w:rsid w:val="00D34D6C"/>
    <w:pPr>
      <w:spacing w:after="180" w:line="240" w:lineRule="auto"/>
      <w:ind w:left="568" w:hanging="284"/>
      <w:contextualSpacing w:val="0"/>
    </w:pPr>
    <w:rPr>
      <w:rFonts w:eastAsia="SimSun" w:cs="Times New Roman"/>
      <w:szCs w:val="20"/>
    </w:rPr>
  </w:style>
  <w:style w:type="character" w:customStyle="1" w:styleId="B1Char">
    <w:name w:val="B1 Char"/>
    <w:link w:val="B1"/>
    <w:qFormat/>
    <w:rsid w:val="00D34D6C"/>
    <w:rPr>
      <w:rFonts w:ascii="Times New Roman" w:eastAsia="SimSun" w:hAnsi="Times New Roman" w:cs="Times New Roman"/>
      <w:sz w:val="20"/>
      <w:szCs w:val="20"/>
      <w:lang w:val="en-GB"/>
    </w:rPr>
  </w:style>
  <w:style w:type="paragraph" w:styleId="List">
    <w:name w:val="List"/>
    <w:basedOn w:val="Normal"/>
    <w:uiPriority w:val="99"/>
    <w:semiHidden/>
    <w:unhideWhenUsed/>
    <w:rsid w:val="00D34D6C"/>
    <w:pPr>
      <w:ind w:left="283" w:hanging="283"/>
      <w:contextualSpacing/>
    </w:pPr>
  </w:style>
  <w:style w:type="character" w:styleId="SubtleEmphasis">
    <w:name w:val="Subtle Emphasis"/>
    <w:basedOn w:val="DefaultParagraphFont"/>
    <w:uiPriority w:val="19"/>
    <w:qFormat/>
    <w:rsid w:val="003F0677"/>
    <w:rPr>
      <w:i/>
      <w:iCs/>
      <w:color w:val="808080" w:themeColor="text1" w:themeTint="7F"/>
    </w:rPr>
  </w:style>
  <w:style w:type="paragraph" w:customStyle="1" w:styleId="RAN4H4">
    <w:name w:val="RAN 4 H4"/>
    <w:basedOn w:val="Heading4"/>
    <w:next w:val="Normal"/>
    <w:link w:val="RAN4H4Char"/>
    <w:qFormat/>
    <w:rsid w:val="000F1B4C"/>
    <w:pPr>
      <w:numPr>
        <w:ilvl w:val="0"/>
        <w:numId w:val="10"/>
      </w:numPr>
    </w:pPr>
    <w:rPr>
      <w:rFonts w:ascii="Arial" w:hAnsi="Arial"/>
      <w:i w:val="0"/>
      <w:color w:val="000000" w:themeColor="text1"/>
      <w:sz w:val="22"/>
    </w:rPr>
  </w:style>
  <w:style w:type="character" w:customStyle="1" w:styleId="RAN4H4Char">
    <w:name w:val="RAN 4 H4 Char"/>
    <w:basedOn w:val="RAN4H3Char"/>
    <w:link w:val="RAN4H4"/>
    <w:rsid w:val="004723EC"/>
    <w:rPr>
      <w:rFonts w:ascii="Arial" w:eastAsiaTheme="majorEastAsia" w:hAnsi="Arial" w:cstheme="majorBidi"/>
      <w:iCs/>
      <w:color w:val="000000" w:themeColor="text1"/>
      <w:sz w:val="24"/>
      <w:szCs w:val="24"/>
      <w:lang w:val="en-GB" w:eastAsia="ko-KR"/>
    </w:rPr>
  </w:style>
  <w:style w:type="character" w:styleId="PlaceholderText">
    <w:name w:val="Placeholder Text"/>
    <w:basedOn w:val="DefaultParagraphFont"/>
    <w:uiPriority w:val="99"/>
    <w:semiHidden/>
    <w:rsid w:val="00E17052"/>
    <w:rPr>
      <w:color w:val="666666"/>
    </w:rPr>
  </w:style>
  <w:style w:type="character" w:styleId="Mention">
    <w:name w:val="Mention"/>
    <w:basedOn w:val="DefaultParagraphFont"/>
    <w:uiPriority w:val="99"/>
    <w:unhideWhenUsed/>
    <w:rsid w:val="000B3867"/>
    <w:rPr>
      <w:color w:val="2B579A"/>
      <w:shd w:val="clear" w:color="auto" w:fill="E1DFDD"/>
    </w:rPr>
  </w:style>
  <w:style w:type="numbering" w:customStyle="1" w:styleId="Style2">
    <w:name w:val="Style2"/>
    <w:uiPriority w:val="99"/>
    <w:rsid w:val="00903B15"/>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9339">
      <w:bodyDiv w:val="1"/>
      <w:marLeft w:val="0"/>
      <w:marRight w:val="0"/>
      <w:marTop w:val="0"/>
      <w:marBottom w:val="0"/>
      <w:divBdr>
        <w:top w:val="none" w:sz="0" w:space="0" w:color="auto"/>
        <w:left w:val="none" w:sz="0" w:space="0" w:color="auto"/>
        <w:bottom w:val="none" w:sz="0" w:space="0" w:color="auto"/>
        <w:right w:val="none" w:sz="0" w:space="0" w:color="auto"/>
      </w:divBdr>
    </w:div>
    <w:div w:id="24141393">
      <w:bodyDiv w:val="1"/>
      <w:marLeft w:val="0"/>
      <w:marRight w:val="0"/>
      <w:marTop w:val="0"/>
      <w:marBottom w:val="0"/>
      <w:divBdr>
        <w:top w:val="none" w:sz="0" w:space="0" w:color="auto"/>
        <w:left w:val="none" w:sz="0" w:space="0" w:color="auto"/>
        <w:bottom w:val="none" w:sz="0" w:space="0" w:color="auto"/>
        <w:right w:val="none" w:sz="0" w:space="0" w:color="auto"/>
      </w:divBdr>
    </w:div>
    <w:div w:id="26178571">
      <w:bodyDiv w:val="1"/>
      <w:marLeft w:val="0"/>
      <w:marRight w:val="0"/>
      <w:marTop w:val="0"/>
      <w:marBottom w:val="0"/>
      <w:divBdr>
        <w:top w:val="none" w:sz="0" w:space="0" w:color="auto"/>
        <w:left w:val="none" w:sz="0" w:space="0" w:color="auto"/>
        <w:bottom w:val="none" w:sz="0" w:space="0" w:color="auto"/>
        <w:right w:val="none" w:sz="0" w:space="0" w:color="auto"/>
      </w:divBdr>
    </w:div>
    <w:div w:id="44986962">
      <w:bodyDiv w:val="1"/>
      <w:marLeft w:val="0"/>
      <w:marRight w:val="0"/>
      <w:marTop w:val="0"/>
      <w:marBottom w:val="0"/>
      <w:divBdr>
        <w:top w:val="none" w:sz="0" w:space="0" w:color="auto"/>
        <w:left w:val="none" w:sz="0" w:space="0" w:color="auto"/>
        <w:bottom w:val="none" w:sz="0" w:space="0" w:color="auto"/>
        <w:right w:val="none" w:sz="0" w:space="0" w:color="auto"/>
      </w:divBdr>
    </w:div>
    <w:div w:id="46147881">
      <w:bodyDiv w:val="1"/>
      <w:marLeft w:val="0"/>
      <w:marRight w:val="0"/>
      <w:marTop w:val="0"/>
      <w:marBottom w:val="0"/>
      <w:divBdr>
        <w:top w:val="none" w:sz="0" w:space="0" w:color="auto"/>
        <w:left w:val="none" w:sz="0" w:space="0" w:color="auto"/>
        <w:bottom w:val="none" w:sz="0" w:space="0" w:color="auto"/>
        <w:right w:val="none" w:sz="0" w:space="0" w:color="auto"/>
      </w:divBdr>
    </w:div>
    <w:div w:id="49690159">
      <w:bodyDiv w:val="1"/>
      <w:marLeft w:val="0"/>
      <w:marRight w:val="0"/>
      <w:marTop w:val="0"/>
      <w:marBottom w:val="0"/>
      <w:divBdr>
        <w:top w:val="none" w:sz="0" w:space="0" w:color="auto"/>
        <w:left w:val="none" w:sz="0" w:space="0" w:color="auto"/>
        <w:bottom w:val="none" w:sz="0" w:space="0" w:color="auto"/>
        <w:right w:val="none" w:sz="0" w:space="0" w:color="auto"/>
      </w:divBdr>
    </w:div>
    <w:div w:id="61608398">
      <w:bodyDiv w:val="1"/>
      <w:marLeft w:val="0"/>
      <w:marRight w:val="0"/>
      <w:marTop w:val="0"/>
      <w:marBottom w:val="0"/>
      <w:divBdr>
        <w:top w:val="none" w:sz="0" w:space="0" w:color="auto"/>
        <w:left w:val="none" w:sz="0" w:space="0" w:color="auto"/>
        <w:bottom w:val="none" w:sz="0" w:space="0" w:color="auto"/>
        <w:right w:val="none" w:sz="0" w:space="0" w:color="auto"/>
      </w:divBdr>
    </w:div>
    <w:div w:id="67000040">
      <w:bodyDiv w:val="1"/>
      <w:marLeft w:val="0"/>
      <w:marRight w:val="0"/>
      <w:marTop w:val="0"/>
      <w:marBottom w:val="0"/>
      <w:divBdr>
        <w:top w:val="none" w:sz="0" w:space="0" w:color="auto"/>
        <w:left w:val="none" w:sz="0" w:space="0" w:color="auto"/>
        <w:bottom w:val="none" w:sz="0" w:space="0" w:color="auto"/>
        <w:right w:val="none" w:sz="0" w:space="0" w:color="auto"/>
      </w:divBdr>
    </w:div>
    <w:div w:id="100300594">
      <w:bodyDiv w:val="1"/>
      <w:marLeft w:val="0"/>
      <w:marRight w:val="0"/>
      <w:marTop w:val="0"/>
      <w:marBottom w:val="0"/>
      <w:divBdr>
        <w:top w:val="none" w:sz="0" w:space="0" w:color="auto"/>
        <w:left w:val="none" w:sz="0" w:space="0" w:color="auto"/>
        <w:bottom w:val="none" w:sz="0" w:space="0" w:color="auto"/>
        <w:right w:val="none" w:sz="0" w:space="0" w:color="auto"/>
      </w:divBdr>
    </w:div>
    <w:div w:id="100690142">
      <w:bodyDiv w:val="1"/>
      <w:marLeft w:val="0"/>
      <w:marRight w:val="0"/>
      <w:marTop w:val="0"/>
      <w:marBottom w:val="0"/>
      <w:divBdr>
        <w:top w:val="none" w:sz="0" w:space="0" w:color="auto"/>
        <w:left w:val="none" w:sz="0" w:space="0" w:color="auto"/>
        <w:bottom w:val="none" w:sz="0" w:space="0" w:color="auto"/>
        <w:right w:val="none" w:sz="0" w:space="0" w:color="auto"/>
      </w:divBdr>
    </w:div>
    <w:div w:id="107480011">
      <w:bodyDiv w:val="1"/>
      <w:marLeft w:val="0"/>
      <w:marRight w:val="0"/>
      <w:marTop w:val="0"/>
      <w:marBottom w:val="0"/>
      <w:divBdr>
        <w:top w:val="none" w:sz="0" w:space="0" w:color="auto"/>
        <w:left w:val="none" w:sz="0" w:space="0" w:color="auto"/>
        <w:bottom w:val="none" w:sz="0" w:space="0" w:color="auto"/>
        <w:right w:val="none" w:sz="0" w:space="0" w:color="auto"/>
      </w:divBdr>
    </w:div>
    <w:div w:id="111749079">
      <w:bodyDiv w:val="1"/>
      <w:marLeft w:val="0"/>
      <w:marRight w:val="0"/>
      <w:marTop w:val="0"/>
      <w:marBottom w:val="0"/>
      <w:divBdr>
        <w:top w:val="none" w:sz="0" w:space="0" w:color="auto"/>
        <w:left w:val="none" w:sz="0" w:space="0" w:color="auto"/>
        <w:bottom w:val="none" w:sz="0" w:space="0" w:color="auto"/>
        <w:right w:val="none" w:sz="0" w:space="0" w:color="auto"/>
      </w:divBdr>
    </w:div>
    <w:div w:id="123891965">
      <w:bodyDiv w:val="1"/>
      <w:marLeft w:val="0"/>
      <w:marRight w:val="0"/>
      <w:marTop w:val="0"/>
      <w:marBottom w:val="0"/>
      <w:divBdr>
        <w:top w:val="none" w:sz="0" w:space="0" w:color="auto"/>
        <w:left w:val="none" w:sz="0" w:space="0" w:color="auto"/>
        <w:bottom w:val="none" w:sz="0" w:space="0" w:color="auto"/>
        <w:right w:val="none" w:sz="0" w:space="0" w:color="auto"/>
      </w:divBdr>
    </w:div>
    <w:div w:id="130096809">
      <w:bodyDiv w:val="1"/>
      <w:marLeft w:val="0"/>
      <w:marRight w:val="0"/>
      <w:marTop w:val="0"/>
      <w:marBottom w:val="0"/>
      <w:divBdr>
        <w:top w:val="none" w:sz="0" w:space="0" w:color="auto"/>
        <w:left w:val="none" w:sz="0" w:space="0" w:color="auto"/>
        <w:bottom w:val="none" w:sz="0" w:space="0" w:color="auto"/>
        <w:right w:val="none" w:sz="0" w:space="0" w:color="auto"/>
      </w:divBdr>
    </w:div>
    <w:div w:id="131141749">
      <w:bodyDiv w:val="1"/>
      <w:marLeft w:val="0"/>
      <w:marRight w:val="0"/>
      <w:marTop w:val="0"/>
      <w:marBottom w:val="0"/>
      <w:divBdr>
        <w:top w:val="none" w:sz="0" w:space="0" w:color="auto"/>
        <w:left w:val="none" w:sz="0" w:space="0" w:color="auto"/>
        <w:bottom w:val="none" w:sz="0" w:space="0" w:color="auto"/>
        <w:right w:val="none" w:sz="0" w:space="0" w:color="auto"/>
      </w:divBdr>
    </w:div>
    <w:div w:id="133521397">
      <w:bodyDiv w:val="1"/>
      <w:marLeft w:val="0"/>
      <w:marRight w:val="0"/>
      <w:marTop w:val="0"/>
      <w:marBottom w:val="0"/>
      <w:divBdr>
        <w:top w:val="none" w:sz="0" w:space="0" w:color="auto"/>
        <w:left w:val="none" w:sz="0" w:space="0" w:color="auto"/>
        <w:bottom w:val="none" w:sz="0" w:space="0" w:color="auto"/>
        <w:right w:val="none" w:sz="0" w:space="0" w:color="auto"/>
      </w:divBdr>
    </w:div>
    <w:div w:id="139730660">
      <w:bodyDiv w:val="1"/>
      <w:marLeft w:val="0"/>
      <w:marRight w:val="0"/>
      <w:marTop w:val="0"/>
      <w:marBottom w:val="0"/>
      <w:divBdr>
        <w:top w:val="none" w:sz="0" w:space="0" w:color="auto"/>
        <w:left w:val="none" w:sz="0" w:space="0" w:color="auto"/>
        <w:bottom w:val="none" w:sz="0" w:space="0" w:color="auto"/>
        <w:right w:val="none" w:sz="0" w:space="0" w:color="auto"/>
      </w:divBdr>
    </w:div>
    <w:div w:id="143737364">
      <w:bodyDiv w:val="1"/>
      <w:marLeft w:val="0"/>
      <w:marRight w:val="0"/>
      <w:marTop w:val="0"/>
      <w:marBottom w:val="0"/>
      <w:divBdr>
        <w:top w:val="none" w:sz="0" w:space="0" w:color="auto"/>
        <w:left w:val="none" w:sz="0" w:space="0" w:color="auto"/>
        <w:bottom w:val="none" w:sz="0" w:space="0" w:color="auto"/>
        <w:right w:val="none" w:sz="0" w:space="0" w:color="auto"/>
      </w:divBdr>
    </w:div>
    <w:div w:id="148523788">
      <w:bodyDiv w:val="1"/>
      <w:marLeft w:val="0"/>
      <w:marRight w:val="0"/>
      <w:marTop w:val="0"/>
      <w:marBottom w:val="0"/>
      <w:divBdr>
        <w:top w:val="none" w:sz="0" w:space="0" w:color="auto"/>
        <w:left w:val="none" w:sz="0" w:space="0" w:color="auto"/>
        <w:bottom w:val="none" w:sz="0" w:space="0" w:color="auto"/>
        <w:right w:val="none" w:sz="0" w:space="0" w:color="auto"/>
      </w:divBdr>
    </w:div>
    <w:div w:id="156264958">
      <w:bodyDiv w:val="1"/>
      <w:marLeft w:val="0"/>
      <w:marRight w:val="0"/>
      <w:marTop w:val="0"/>
      <w:marBottom w:val="0"/>
      <w:divBdr>
        <w:top w:val="none" w:sz="0" w:space="0" w:color="auto"/>
        <w:left w:val="none" w:sz="0" w:space="0" w:color="auto"/>
        <w:bottom w:val="none" w:sz="0" w:space="0" w:color="auto"/>
        <w:right w:val="none" w:sz="0" w:space="0" w:color="auto"/>
      </w:divBdr>
    </w:div>
    <w:div w:id="167255861">
      <w:bodyDiv w:val="1"/>
      <w:marLeft w:val="0"/>
      <w:marRight w:val="0"/>
      <w:marTop w:val="0"/>
      <w:marBottom w:val="0"/>
      <w:divBdr>
        <w:top w:val="none" w:sz="0" w:space="0" w:color="auto"/>
        <w:left w:val="none" w:sz="0" w:space="0" w:color="auto"/>
        <w:bottom w:val="none" w:sz="0" w:space="0" w:color="auto"/>
        <w:right w:val="none" w:sz="0" w:space="0" w:color="auto"/>
      </w:divBdr>
    </w:div>
    <w:div w:id="181357945">
      <w:bodyDiv w:val="1"/>
      <w:marLeft w:val="0"/>
      <w:marRight w:val="0"/>
      <w:marTop w:val="0"/>
      <w:marBottom w:val="0"/>
      <w:divBdr>
        <w:top w:val="none" w:sz="0" w:space="0" w:color="auto"/>
        <w:left w:val="none" w:sz="0" w:space="0" w:color="auto"/>
        <w:bottom w:val="none" w:sz="0" w:space="0" w:color="auto"/>
        <w:right w:val="none" w:sz="0" w:space="0" w:color="auto"/>
      </w:divBdr>
    </w:div>
    <w:div w:id="190607541">
      <w:bodyDiv w:val="1"/>
      <w:marLeft w:val="0"/>
      <w:marRight w:val="0"/>
      <w:marTop w:val="0"/>
      <w:marBottom w:val="0"/>
      <w:divBdr>
        <w:top w:val="none" w:sz="0" w:space="0" w:color="auto"/>
        <w:left w:val="none" w:sz="0" w:space="0" w:color="auto"/>
        <w:bottom w:val="none" w:sz="0" w:space="0" w:color="auto"/>
        <w:right w:val="none" w:sz="0" w:space="0" w:color="auto"/>
      </w:divBdr>
    </w:div>
    <w:div w:id="194275852">
      <w:bodyDiv w:val="1"/>
      <w:marLeft w:val="0"/>
      <w:marRight w:val="0"/>
      <w:marTop w:val="0"/>
      <w:marBottom w:val="0"/>
      <w:divBdr>
        <w:top w:val="none" w:sz="0" w:space="0" w:color="auto"/>
        <w:left w:val="none" w:sz="0" w:space="0" w:color="auto"/>
        <w:bottom w:val="none" w:sz="0" w:space="0" w:color="auto"/>
        <w:right w:val="none" w:sz="0" w:space="0" w:color="auto"/>
      </w:divBdr>
    </w:div>
    <w:div w:id="197084047">
      <w:bodyDiv w:val="1"/>
      <w:marLeft w:val="0"/>
      <w:marRight w:val="0"/>
      <w:marTop w:val="0"/>
      <w:marBottom w:val="0"/>
      <w:divBdr>
        <w:top w:val="none" w:sz="0" w:space="0" w:color="auto"/>
        <w:left w:val="none" w:sz="0" w:space="0" w:color="auto"/>
        <w:bottom w:val="none" w:sz="0" w:space="0" w:color="auto"/>
        <w:right w:val="none" w:sz="0" w:space="0" w:color="auto"/>
      </w:divBdr>
    </w:div>
    <w:div w:id="248462360">
      <w:bodyDiv w:val="1"/>
      <w:marLeft w:val="0"/>
      <w:marRight w:val="0"/>
      <w:marTop w:val="0"/>
      <w:marBottom w:val="0"/>
      <w:divBdr>
        <w:top w:val="none" w:sz="0" w:space="0" w:color="auto"/>
        <w:left w:val="none" w:sz="0" w:space="0" w:color="auto"/>
        <w:bottom w:val="none" w:sz="0" w:space="0" w:color="auto"/>
        <w:right w:val="none" w:sz="0" w:space="0" w:color="auto"/>
      </w:divBdr>
    </w:div>
    <w:div w:id="254873609">
      <w:bodyDiv w:val="1"/>
      <w:marLeft w:val="0"/>
      <w:marRight w:val="0"/>
      <w:marTop w:val="0"/>
      <w:marBottom w:val="0"/>
      <w:divBdr>
        <w:top w:val="none" w:sz="0" w:space="0" w:color="auto"/>
        <w:left w:val="none" w:sz="0" w:space="0" w:color="auto"/>
        <w:bottom w:val="none" w:sz="0" w:space="0" w:color="auto"/>
        <w:right w:val="none" w:sz="0" w:space="0" w:color="auto"/>
      </w:divBdr>
    </w:div>
    <w:div w:id="264852406">
      <w:bodyDiv w:val="1"/>
      <w:marLeft w:val="0"/>
      <w:marRight w:val="0"/>
      <w:marTop w:val="0"/>
      <w:marBottom w:val="0"/>
      <w:divBdr>
        <w:top w:val="none" w:sz="0" w:space="0" w:color="auto"/>
        <w:left w:val="none" w:sz="0" w:space="0" w:color="auto"/>
        <w:bottom w:val="none" w:sz="0" w:space="0" w:color="auto"/>
        <w:right w:val="none" w:sz="0" w:space="0" w:color="auto"/>
      </w:divBdr>
    </w:div>
    <w:div w:id="280307267">
      <w:bodyDiv w:val="1"/>
      <w:marLeft w:val="0"/>
      <w:marRight w:val="0"/>
      <w:marTop w:val="0"/>
      <w:marBottom w:val="0"/>
      <w:divBdr>
        <w:top w:val="none" w:sz="0" w:space="0" w:color="auto"/>
        <w:left w:val="none" w:sz="0" w:space="0" w:color="auto"/>
        <w:bottom w:val="none" w:sz="0" w:space="0" w:color="auto"/>
        <w:right w:val="none" w:sz="0" w:space="0" w:color="auto"/>
      </w:divBdr>
    </w:div>
    <w:div w:id="287275628">
      <w:bodyDiv w:val="1"/>
      <w:marLeft w:val="0"/>
      <w:marRight w:val="0"/>
      <w:marTop w:val="0"/>
      <w:marBottom w:val="0"/>
      <w:divBdr>
        <w:top w:val="none" w:sz="0" w:space="0" w:color="auto"/>
        <w:left w:val="none" w:sz="0" w:space="0" w:color="auto"/>
        <w:bottom w:val="none" w:sz="0" w:space="0" w:color="auto"/>
        <w:right w:val="none" w:sz="0" w:space="0" w:color="auto"/>
      </w:divBdr>
    </w:div>
    <w:div w:id="288440000">
      <w:bodyDiv w:val="1"/>
      <w:marLeft w:val="0"/>
      <w:marRight w:val="0"/>
      <w:marTop w:val="0"/>
      <w:marBottom w:val="0"/>
      <w:divBdr>
        <w:top w:val="none" w:sz="0" w:space="0" w:color="auto"/>
        <w:left w:val="none" w:sz="0" w:space="0" w:color="auto"/>
        <w:bottom w:val="none" w:sz="0" w:space="0" w:color="auto"/>
        <w:right w:val="none" w:sz="0" w:space="0" w:color="auto"/>
      </w:divBdr>
    </w:div>
    <w:div w:id="289015251">
      <w:bodyDiv w:val="1"/>
      <w:marLeft w:val="0"/>
      <w:marRight w:val="0"/>
      <w:marTop w:val="0"/>
      <w:marBottom w:val="0"/>
      <w:divBdr>
        <w:top w:val="none" w:sz="0" w:space="0" w:color="auto"/>
        <w:left w:val="none" w:sz="0" w:space="0" w:color="auto"/>
        <w:bottom w:val="none" w:sz="0" w:space="0" w:color="auto"/>
        <w:right w:val="none" w:sz="0" w:space="0" w:color="auto"/>
      </w:divBdr>
    </w:div>
    <w:div w:id="291640282">
      <w:bodyDiv w:val="1"/>
      <w:marLeft w:val="0"/>
      <w:marRight w:val="0"/>
      <w:marTop w:val="0"/>
      <w:marBottom w:val="0"/>
      <w:divBdr>
        <w:top w:val="none" w:sz="0" w:space="0" w:color="auto"/>
        <w:left w:val="none" w:sz="0" w:space="0" w:color="auto"/>
        <w:bottom w:val="none" w:sz="0" w:space="0" w:color="auto"/>
        <w:right w:val="none" w:sz="0" w:space="0" w:color="auto"/>
      </w:divBdr>
    </w:div>
    <w:div w:id="306906644">
      <w:bodyDiv w:val="1"/>
      <w:marLeft w:val="0"/>
      <w:marRight w:val="0"/>
      <w:marTop w:val="0"/>
      <w:marBottom w:val="0"/>
      <w:divBdr>
        <w:top w:val="none" w:sz="0" w:space="0" w:color="auto"/>
        <w:left w:val="none" w:sz="0" w:space="0" w:color="auto"/>
        <w:bottom w:val="none" w:sz="0" w:space="0" w:color="auto"/>
        <w:right w:val="none" w:sz="0" w:space="0" w:color="auto"/>
      </w:divBdr>
    </w:div>
    <w:div w:id="339311594">
      <w:bodyDiv w:val="1"/>
      <w:marLeft w:val="0"/>
      <w:marRight w:val="0"/>
      <w:marTop w:val="0"/>
      <w:marBottom w:val="0"/>
      <w:divBdr>
        <w:top w:val="none" w:sz="0" w:space="0" w:color="auto"/>
        <w:left w:val="none" w:sz="0" w:space="0" w:color="auto"/>
        <w:bottom w:val="none" w:sz="0" w:space="0" w:color="auto"/>
        <w:right w:val="none" w:sz="0" w:space="0" w:color="auto"/>
      </w:divBdr>
    </w:div>
    <w:div w:id="351227745">
      <w:bodyDiv w:val="1"/>
      <w:marLeft w:val="0"/>
      <w:marRight w:val="0"/>
      <w:marTop w:val="0"/>
      <w:marBottom w:val="0"/>
      <w:divBdr>
        <w:top w:val="none" w:sz="0" w:space="0" w:color="auto"/>
        <w:left w:val="none" w:sz="0" w:space="0" w:color="auto"/>
        <w:bottom w:val="none" w:sz="0" w:space="0" w:color="auto"/>
        <w:right w:val="none" w:sz="0" w:space="0" w:color="auto"/>
      </w:divBdr>
    </w:div>
    <w:div w:id="362749746">
      <w:bodyDiv w:val="1"/>
      <w:marLeft w:val="0"/>
      <w:marRight w:val="0"/>
      <w:marTop w:val="0"/>
      <w:marBottom w:val="0"/>
      <w:divBdr>
        <w:top w:val="none" w:sz="0" w:space="0" w:color="auto"/>
        <w:left w:val="none" w:sz="0" w:space="0" w:color="auto"/>
        <w:bottom w:val="none" w:sz="0" w:space="0" w:color="auto"/>
        <w:right w:val="none" w:sz="0" w:space="0" w:color="auto"/>
      </w:divBdr>
    </w:div>
    <w:div w:id="377360583">
      <w:bodyDiv w:val="1"/>
      <w:marLeft w:val="0"/>
      <w:marRight w:val="0"/>
      <w:marTop w:val="0"/>
      <w:marBottom w:val="0"/>
      <w:divBdr>
        <w:top w:val="none" w:sz="0" w:space="0" w:color="auto"/>
        <w:left w:val="none" w:sz="0" w:space="0" w:color="auto"/>
        <w:bottom w:val="none" w:sz="0" w:space="0" w:color="auto"/>
        <w:right w:val="none" w:sz="0" w:space="0" w:color="auto"/>
      </w:divBdr>
    </w:div>
    <w:div w:id="394745476">
      <w:bodyDiv w:val="1"/>
      <w:marLeft w:val="0"/>
      <w:marRight w:val="0"/>
      <w:marTop w:val="0"/>
      <w:marBottom w:val="0"/>
      <w:divBdr>
        <w:top w:val="none" w:sz="0" w:space="0" w:color="auto"/>
        <w:left w:val="none" w:sz="0" w:space="0" w:color="auto"/>
        <w:bottom w:val="none" w:sz="0" w:space="0" w:color="auto"/>
        <w:right w:val="none" w:sz="0" w:space="0" w:color="auto"/>
      </w:divBdr>
    </w:div>
    <w:div w:id="424614085">
      <w:bodyDiv w:val="1"/>
      <w:marLeft w:val="0"/>
      <w:marRight w:val="0"/>
      <w:marTop w:val="0"/>
      <w:marBottom w:val="0"/>
      <w:divBdr>
        <w:top w:val="none" w:sz="0" w:space="0" w:color="auto"/>
        <w:left w:val="none" w:sz="0" w:space="0" w:color="auto"/>
        <w:bottom w:val="none" w:sz="0" w:space="0" w:color="auto"/>
        <w:right w:val="none" w:sz="0" w:space="0" w:color="auto"/>
      </w:divBdr>
    </w:div>
    <w:div w:id="427043192">
      <w:bodyDiv w:val="1"/>
      <w:marLeft w:val="0"/>
      <w:marRight w:val="0"/>
      <w:marTop w:val="0"/>
      <w:marBottom w:val="0"/>
      <w:divBdr>
        <w:top w:val="none" w:sz="0" w:space="0" w:color="auto"/>
        <w:left w:val="none" w:sz="0" w:space="0" w:color="auto"/>
        <w:bottom w:val="none" w:sz="0" w:space="0" w:color="auto"/>
        <w:right w:val="none" w:sz="0" w:space="0" w:color="auto"/>
      </w:divBdr>
    </w:div>
    <w:div w:id="430052243">
      <w:bodyDiv w:val="1"/>
      <w:marLeft w:val="0"/>
      <w:marRight w:val="0"/>
      <w:marTop w:val="0"/>
      <w:marBottom w:val="0"/>
      <w:divBdr>
        <w:top w:val="none" w:sz="0" w:space="0" w:color="auto"/>
        <w:left w:val="none" w:sz="0" w:space="0" w:color="auto"/>
        <w:bottom w:val="none" w:sz="0" w:space="0" w:color="auto"/>
        <w:right w:val="none" w:sz="0" w:space="0" w:color="auto"/>
      </w:divBdr>
    </w:div>
    <w:div w:id="441532837">
      <w:bodyDiv w:val="1"/>
      <w:marLeft w:val="0"/>
      <w:marRight w:val="0"/>
      <w:marTop w:val="0"/>
      <w:marBottom w:val="0"/>
      <w:divBdr>
        <w:top w:val="none" w:sz="0" w:space="0" w:color="auto"/>
        <w:left w:val="none" w:sz="0" w:space="0" w:color="auto"/>
        <w:bottom w:val="none" w:sz="0" w:space="0" w:color="auto"/>
        <w:right w:val="none" w:sz="0" w:space="0" w:color="auto"/>
      </w:divBdr>
    </w:div>
    <w:div w:id="460001484">
      <w:bodyDiv w:val="1"/>
      <w:marLeft w:val="0"/>
      <w:marRight w:val="0"/>
      <w:marTop w:val="0"/>
      <w:marBottom w:val="0"/>
      <w:divBdr>
        <w:top w:val="none" w:sz="0" w:space="0" w:color="auto"/>
        <w:left w:val="none" w:sz="0" w:space="0" w:color="auto"/>
        <w:bottom w:val="none" w:sz="0" w:space="0" w:color="auto"/>
        <w:right w:val="none" w:sz="0" w:space="0" w:color="auto"/>
      </w:divBdr>
    </w:div>
    <w:div w:id="497505017">
      <w:bodyDiv w:val="1"/>
      <w:marLeft w:val="0"/>
      <w:marRight w:val="0"/>
      <w:marTop w:val="0"/>
      <w:marBottom w:val="0"/>
      <w:divBdr>
        <w:top w:val="none" w:sz="0" w:space="0" w:color="auto"/>
        <w:left w:val="none" w:sz="0" w:space="0" w:color="auto"/>
        <w:bottom w:val="none" w:sz="0" w:space="0" w:color="auto"/>
        <w:right w:val="none" w:sz="0" w:space="0" w:color="auto"/>
      </w:divBdr>
    </w:div>
    <w:div w:id="503401492">
      <w:bodyDiv w:val="1"/>
      <w:marLeft w:val="0"/>
      <w:marRight w:val="0"/>
      <w:marTop w:val="0"/>
      <w:marBottom w:val="0"/>
      <w:divBdr>
        <w:top w:val="none" w:sz="0" w:space="0" w:color="auto"/>
        <w:left w:val="none" w:sz="0" w:space="0" w:color="auto"/>
        <w:bottom w:val="none" w:sz="0" w:space="0" w:color="auto"/>
        <w:right w:val="none" w:sz="0" w:space="0" w:color="auto"/>
      </w:divBdr>
    </w:div>
    <w:div w:id="521240395">
      <w:bodyDiv w:val="1"/>
      <w:marLeft w:val="0"/>
      <w:marRight w:val="0"/>
      <w:marTop w:val="0"/>
      <w:marBottom w:val="0"/>
      <w:divBdr>
        <w:top w:val="none" w:sz="0" w:space="0" w:color="auto"/>
        <w:left w:val="none" w:sz="0" w:space="0" w:color="auto"/>
        <w:bottom w:val="none" w:sz="0" w:space="0" w:color="auto"/>
        <w:right w:val="none" w:sz="0" w:space="0" w:color="auto"/>
      </w:divBdr>
    </w:div>
    <w:div w:id="522128889">
      <w:bodyDiv w:val="1"/>
      <w:marLeft w:val="0"/>
      <w:marRight w:val="0"/>
      <w:marTop w:val="0"/>
      <w:marBottom w:val="0"/>
      <w:divBdr>
        <w:top w:val="none" w:sz="0" w:space="0" w:color="auto"/>
        <w:left w:val="none" w:sz="0" w:space="0" w:color="auto"/>
        <w:bottom w:val="none" w:sz="0" w:space="0" w:color="auto"/>
        <w:right w:val="none" w:sz="0" w:space="0" w:color="auto"/>
      </w:divBdr>
    </w:div>
    <w:div w:id="541747345">
      <w:bodyDiv w:val="1"/>
      <w:marLeft w:val="0"/>
      <w:marRight w:val="0"/>
      <w:marTop w:val="0"/>
      <w:marBottom w:val="0"/>
      <w:divBdr>
        <w:top w:val="none" w:sz="0" w:space="0" w:color="auto"/>
        <w:left w:val="none" w:sz="0" w:space="0" w:color="auto"/>
        <w:bottom w:val="none" w:sz="0" w:space="0" w:color="auto"/>
        <w:right w:val="none" w:sz="0" w:space="0" w:color="auto"/>
      </w:divBdr>
    </w:div>
    <w:div w:id="543710741">
      <w:bodyDiv w:val="1"/>
      <w:marLeft w:val="0"/>
      <w:marRight w:val="0"/>
      <w:marTop w:val="0"/>
      <w:marBottom w:val="0"/>
      <w:divBdr>
        <w:top w:val="none" w:sz="0" w:space="0" w:color="auto"/>
        <w:left w:val="none" w:sz="0" w:space="0" w:color="auto"/>
        <w:bottom w:val="none" w:sz="0" w:space="0" w:color="auto"/>
        <w:right w:val="none" w:sz="0" w:space="0" w:color="auto"/>
      </w:divBdr>
    </w:div>
    <w:div w:id="546911156">
      <w:bodyDiv w:val="1"/>
      <w:marLeft w:val="0"/>
      <w:marRight w:val="0"/>
      <w:marTop w:val="0"/>
      <w:marBottom w:val="0"/>
      <w:divBdr>
        <w:top w:val="none" w:sz="0" w:space="0" w:color="auto"/>
        <w:left w:val="none" w:sz="0" w:space="0" w:color="auto"/>
        <w:bottom w:val="none" w:sz="0" w:space="0" w:color="auto"/>
        <w:right w:val="none" w:sz="0" w:space="0" w:color="auto"/>
      </w:divBdr>
    </w:div>
    <w:div w:id="548805574">
      <w:bodyDiv w:val="1"/>
      <w:marLeft w:val="0"/>
      <w:marRight w:val="0"/>
      <w:marTop w:val="0"/>
      <w:marBottom w:val="0"/>
      <w:divBdr>
        <w:top w:val="none" w:sz="0" w:space="0" w:color="auto"/>
        <w:left w:val="none" w:sz="0" w:space="0" w:color="auto"/>
        <w:bottom w:val="none" w:sz="0" w:space="0" w:color="auto"/>
        <w:right w:val="none" w:sz="0" w:space="0" w:color="auto"/>
      </w:divBdr>
    </w:div>
    <w:div w:id="557059753">
      <w:bodyDiv w:val="1"/>
      <w:marLeft w:val="0"/>
      <w:marRight w:val="0"/>
      <w:marTop w:val="0"/>
      <w:marBottom w:val="0"/>
      <w:divBdr>
        <w:top w:val="none" w:sz="0" w:space="0" w:color="auto"/>
        <w:left w:val="none" w:sz="0" w:space="0" w:color="auto"/>
        <w:bottom w:val="none" w:sz="0" w:space="0" w:color="auto"/>
        <w:right w:val="none" w:sz="0" w:space="0" w:color="auto"/>
      </w:divBdr>
    </w:div>
    <w:div w:id="568422585">
      <w:bodyDiv w:val="1"/>
      <w:marLeft w:val="0"/>
      <w:marRight w:val="0"/>
      <w:marTop w:val="0"/>
      <w:marBottom w:val="0"/>
      <w:divBdr>
        <w:top w:val="none" w:sz="0" w:space="0" w:color="auto"/>
        <w:left w:val="none" w:sz="0" w:space="0" w:color="auto"/>
        <w:bottom w:val="none" w:sz="0" w:space="0" w:color="auto"/>
        <w:right w:val="none" w:sz="0" w:space="0" w:color="auto"/>
      </w:divBdr>
    </w:div>
    <w:div w:id="588925779">
      <w:bodyDiv w:val="1"/>
      <w:marLeft w:val="0"/>
      <w:marRight w:val="0"/>
      <w:marTop w:val="0"/>
      <w:marBottom w:val="0"/>
      <w:divBdr>
        <w:top w:val="none" w:sz="0" w:space="0" w:color="auto"/>
        <w:left w:val="none" w:sz="0" w:space="0" w:color="auto"/>
        <w:bottom w:val="none" w:sz="0" w:space="0" w:color="auto"/>
        <w:right w:val="none" w:sz="0" w:space="0" w:color="auto"/>
      </w:divBdr>
    </w:div>
    <w:div w:id="627246582">
      <w:bodyDiv w:val="1"/>
      <w:marLeft w:val="0"/>
      <w:marRight w:val="0"/>
      <w:marTop w:val="0"/>
      <w:marBottom w:val="0"/>
      <w:divBdr>
        <w:top w:val="none" w:sz="0" w:space="0" w:color="auto"/>
        <w:left w:val="none" w:sz="0" w:space="0" w:color="auto"/>
        <w:bottom w:val="none" w:sz="0" w:space="0" w:color="auto"/>
        <w:right w:val="none" w:sz="0" w:space="0" w:color="auto"/>
      </w:divBdr>
    </w:div>
    <w:div w:id="627930423">
      <w:bodyDiv w:val="1"/>
      <w:marLeft w:val="0"/>
      <w:marRight w:val="0"/>
      <w:marTop w:val="0"/>
      <w:marBottom w:val="0"/>
      <w:divBdr>
        <w:top w:val="none" w:sz="0" w:space="0" w:color="auto"/>
        <w:left w:val="none" w:sz="0" w:space="0" w:color="auto"/>
        <w:bottom w:val="none" w:sz="0" w:space="0" w:color="auto"/>
        <w:right w:val="none" w:sz="0" w:space="0" w:color="auto"/>
      </w:divBdr>
    </w:div>
    <w:div w:id="633565927">
      <w:bodyDiv w:val="1"/>
      <w:marLeft w:val="0"/>
      <w:marRight w:val="0"/>
      <w:marTop w:val="0"/>
      <w:marBottom w:val="0"/>
      <w:divBdr>
        <w:top w:val="none" w:sz="0" w:space="0" w:color="auto"/>
        <w:left w:val="none" w:sz="0" w:space="0" w:color="auto"/>
        <w:bottom w:val="none" w:sz="0" w:space="0" w:color="auto"/>
        <w:right w:val="none" w:sz="0" w:space="0" w:color="auto"/>
      </w:divBdr>
    </w:div>
    <w:div w:id="636573893">
      <w:bodyDiv w:val="1"/>
      <w:marLeft w:val="0"/>
      <w:marRight w:val="0"/>
      <w:marTop w:val="0"/>
      <w:marBottom w:val="0"/>
      <w:divBdr>
        <w:top w:val="none" w:sz="0" w:space="0" w:color="auto"/>
        <w:left w:val="none" w:sz="0" w:space="0" w:color="auto"/>
        <w:bottom w:val="none" w:sz="0" w:space="0" w:color="auto"/>
        <w:right w:val="none" w:sz="0" w:space="0" w:color="auto"/>
      </w:divBdr>
    </w:div>
    <w:div w:id="636835414">
      <w:bodyDiv w:val="1"/>
      <w:marLeft w:val="0"/>
      <w:marRight w:val="0"/>
      <w:marTop w:val="0"/>
      <w:marBottom w:val="0"/>
      <w:divBdr>
        <w:top w:val="none" w:sz="0" w:space="0" w:color="auto"/>
        <w:left w:val="none" w:sz="0" w:space="0" w:color="auto"/>
        <w:bottom w:val="none" w:sz="0" w:space="0" w:color="auto"/>
        <w:right w:val="none" w:sz="0" w:space="0" w:color="auto"/>
      </w:divBdr>
    </w:div>
    <w:div w:id="639385641">
      <w:bodyDiv w:val="1"/>
      <w:marLeft w:val="0"/>
      <w:marRight w:val="0"/>
      <w:marTop w:val="0"/>
      <w:marBottom w:val="0"/>
      <w:divBdr>
        <w:top w:val="none" w:sz="0" w:space="0" w:color="auto"/>
        <w:left w:val="none" w:sz="0" w:space="0" w:color="auto"/>
        <w:bottom w:val="none" w:sz="0" w:space="0" w:color="auto"/>
        <w:right w:val="none" w:sz="0" w:space="0" w:color="auto"/>
      </w:divBdr>
    </w:div>
    <w:div w:id="648755633">
      <w:bodyDiv w:val="1"/>
      <w:marLeft w:val="0"/>
      <w:marRight w:val="0"/>
      <w:marTop w:val="0"/>
      <w:marBottom w:val="0"/>
      <w:divBdr>
        <w:top w:val="none" w:sz="0" w:space="0" w:color="auto"/>
        <w:left w:val="none" w:sz="0" w:space="0" w:color="auto"/>
        <w:bottom w:val="none" w:sz="0" w:space="0" w:color="auto"/>
        <w:right w:val="none" w:sz="0" w:space="0" w:color="auto"/>
      </w:divBdr>
    </w:div>
    <w:div w:id="653873321">
      <w:bodyDiv w:val="1"/>
      <w:marLeft w:val="0"/>
      <w:marRight w:val="0"/>
      <w:marTop w:val="0"/>
      <w:marBottom w:val="0"/>
      <w:divBdr>
        <w:top w:val="none" w:sz="0" w:space="0" w:color="auto"/>
        <w:left w:val="none" w:sz="0" w:space="0" w:color="auto"/>
        <w:bottom w:val="none" w:sz="0" w:space="0" w:color="auto"/>
        <w:right w:val="none" w:sz="0" w:space="0" w:color="auto"/>
      </w:divBdr>
    </w:div>
    <w:div w:id="658121423">
      <w:bodyDiv w:val="1"/>
      <w:marLeft w:val="0"/>
      <w:marRight w:val="0"/>
      <w:marTop w:val="0"/>
      <w:marBottom w:val="0"/>
      <w:divBdr>
        <w:top w:val="none" w:sz="0" w:space="0" w:color="auto"/>
        <w:left w:val="none" w:sz="0" w:space="0" w:color="auto"/>
        <w:bottom w:val="none" w:sz="0" w:space="0" w:color="auto"/>
        <w:right w:val="none" w:sz="0" w:space="0" w:color="auto"/>
      </w:divBdr>
    </w:div>
    <w:div w:id="658508731">
      <w:bodyDiv w:val="1"/>
      <w:marLeft w:val="0"/>
      <w:marRight w:val="0"/>
      <w:marTop w:val="0"/>
      <w:marBottom w:val="0"/>
      <w:divBdr>
        <w:top w:val="none" w:sz="0" w:space="0" w:color="auto"/>
        <w:left w:val="none" w:sz="0" w:space="0" w:color="auto"/>
        <w:bottom w:val="none" w:sz="0" w:space="0" w:color="auto"/>
        <w:right w:val="none" w:sz="0" w:space="0" w:color="auto"/>
      </w:divBdr>
    </w:div>
    <w:div w:id="659890839">
      <w:bodyDiv w:val="1"/>
      <w:marLeft w:val="0"/>
      <w:marRight w:val="0"/>
      <w:marTop w:val="0"/>
      <w:marBottom w:val="0"/>
      <w:divBdr>
        <w:top w:val="none" w:sz="0" w:space="0" w:color="auto"/>
        <w:left w:val="none" w:sz="0" w:space="0" w:color="auto"/>
        <w:bottom w:val="none" w:sz="0" w:space="0" w:color="auto"/>
        <w:right w:val="none" w:sz="0" w:space="0" w:color="auto"/>
      </w:divBdr>
    </w:div>
    <w:div w:id="669722446">
      <w:bodyDiv w:val="1"/>
      <w:marLeft w:val="0"/>
      <w:marRight w:val="0"/>
      <w:marTop w:val="0"/>
      <w:marBottom w:val="0"/>
      <w:divBdr>
        <w:top w:val="none" w:sz="0" w:space="0" w:color="auto"/>
        <w:left w:val="none" w:sz="0" w:space="0" w:color="auto"/>
        <w:bottom w:val="none" w:sz="0" w:space="0" w:color="auto"/>
        <w:right w:val="none" w:sz="0" w:space="0" w:color="auto"/>
      </w:divBdr>
    </w:div>
    <w:div w:id="677659760">
      <w:bodyDiv w:val="1"/>
      <w:marLeft w:val="0"/>
      <w:marRight w:val="0"/>
      <w:marTop w:val="0"/>
      <w:marBottom w:val="0"/>
      <w:divBdr>
        <w:top w:val="none" w:sz="0" w:space="0" w:color="auto"/>
        <w:left w:val="none" w:sz="0" w:space="0" w:color="auto"/>
        <w:bottom w:val="none" w:sz="0" w:space="0" w:color="auto"/>
        <w:right w:val="none" w:sz="0" w:space="0" w:color="auto"/>
      </w:divBdr>
    </w:div>
    <w:div w:id="679819760">
      <w:bodyDiv w:val="1"/>
      <w:marLeft w:val="0"/>
      <w:marRight w:val="0"/>
      <w:marTop w:val="0"/>
      <w:marBottom w:val="0"/>
      <w:divBdr>
        <w:top w:val="none" w:sz="0" w:space="0" w:color="auto"/>
        <w:left w:val="none" w:sz="0" w:space="0" w:color="auto"/>
        <w:bottom w:val="none" w:sz="0" w:space="0" w:color="auto"/>
        <w:right w:val="none" w:sz="0" w:space="0" w:color="auto"/>
      </w:divBdr>
    </w:div>
    <w:div w:id="683091984">
      <w:bodyDiv w:val="1"/>
      <w:marLeft w:val="0"/>
      <w:marRight w:val="0"/>
      <w:marTop w:val="0"/>
      <w:marBottom w:val="0"/>
      <w:divBdr>
        <w:top w:val="none" w:sz="0" w:space="0" w:color="auto"/>
        <w:left w:val="none" w:sz="0" w:space="0" w:color="auto"/>
        <w:bottom w:val="none" w:sz="0" w:space="0" w:color="auto"/>
        <w:right w:val="none" w:sz="0" w:space="0" w:color="auto"/>
      </w:divBdr>
    </w:div>
    <w:div w:id="684021666">
      <w:bodyDiv w:val="1"/>
      <w:marLeft w:val="0"/>
      <w:marRight w:val="0"/>
      <w:marTop w:val="0"/>
      <w:marBottom w:val="0"/>
      <w:divBdr>
        <w:top w:val="none" w:sz="0" w:space="0" w:color="auto"/>
        <w:left w:val="none" w:sz="0" w:space="0" w:color="auto"/>
        <w:bottom w:val="none" w:sz="0" w:space="0" w:color="auto"/>
        <w:right w:val="none" w:sz="0" w:space="0" w:color="auto"/>
      </w:divBdr>
    </w:div>
    <w:div w:id="692460667">
      <w:bodyDiv w:val="1"/>
      <w:marLeft w:val="0"/>
      <w:marRight w:val="0"/>
      <w:marTop w:val="0"/>
      <w:marBottom w:val="0"/>
      <w:divBdr>
        <w:top w:val="none" w:sz="0" w:space="0" w:color="auto"/>
        <w:left w:val="none" w:sz="0" w:space="0" w:color="auto"/>
        <w:bottom w:val="none" w:sz="0" w:space="0" w:color="auto"/>
        <w:right w:val="none" w:sz="0" w:space="0" w:color="auto"/>
      </w:divBdr>
    </w:div>
    <w:div w:id="725758076">
      <w:bodyDiv w:val="1"/>
      <w:marLeft w:val="0"/>
      <w:marRight w:val="0"/>
      <w:marTop w:val="0"/>
      <w:marBottom w:val="0"/>
      <w:divBdr>
        <w:top w:val="none" w:sz="0" w:space="0" w:color="auto"/>
        <w:left w:val="none" w:sz="0" w:space="0" w:color="auto"/>
        <w:bottom w:val="none" w:sz="0" w:space="0" w:color="auto"/>
        <w:right w:val="none" w:sz="0" w:space="0" w:color="auto"/>
      </w:divBdr>
    </w:div>
    <w:div w:id="736585253">
      <w:bodyDiv w:val="1"/>
      <w:marLeft w:val="0"/>
      <w:marRight w:val="0"/>
      <w:marTop w:val="0"/>
      <w:marBottom w:val="0"/>
      <w:divBdr>
        <w:top w:val="none" w:sz="0" w:space="0" w:color="auto"/>
        <w:left w:val="none" w:sz="0" w:space="0" w:color="auto"/>
        <w:bottom w:val="none" w:sz="0" w:space="0" w:color="auto"/>
        <w:right w:val="none" w:sz="0" w:space="0" w:color="auto"/>
      </w:divBdr>
    </w:div>
    <w:div w:id="749546085">
      <w:bodyDiv w:val="1"/>
      <w:marLeft w:val="0"/>
      <w:marRight w:val="0"/>
      <w:marTop w:val="0"/>
      <w:marBottom w:val="0"/>
      <w:divBdr>
        <w:top w:val="none" w:sz="0" w:space="0" w:color="auto"/>
        <w:left w:val="none" w:sz="0" w:space="0" w:color="auto"/>
        <w:bottom w:val="none" w:sz="0" w:space="0" w:color="auto"/>
        <w:right w:val="none" w:sz="0" w:space="0" w:color="auto"/>
      </w:divBdr>
    </w:div>
    <w:div w:id="766851549">
      <w:bodyDiv w:val="1"/>
      <w:marLeft w:val="0"/>
      <w:marRight w:val="0"/>
      <w:marTop w:val="0"/>
      <w:marBottom w:val="0"/>
      <w:divBdr>
        <w:top w:val="none" w:sz="0" w:space="0" w:color="auto"/>
        <w:left w:val="none" w:sz="0" w:space="0" w:color="auto"/>
        <w:bottom w:val="none" w:sz="0" w:space="0" w:color="auto"/>
        <w:right w:val="none" w:sz="0" w:space="0" w:color="auto"/>
      </w:divBdr>
    </w:div>
    <w:div w:id="811600173">
      <w:bodyDiv w:val="1"/>
      <w:marLeft w:val="0"/>
      <w:marRight w:val="0"/>
      <w:marTop w:val="0"/>
      <w:marBottom w:val="0"/>
      <w:divBdr>
        <w:top w:val="none" w:sz="0" w:space="0" w:color="auto"/>
        <w:left w:val="none" w:sz="0" w:space="0" w:color="auto"/>
        <w:bottom w:val="none" w:sz="0" w:space="0" w:color="auto"/>
        <w:right w:val="none" w:sz="0" w:space="0" w:color="auto"/>
      </w:divBdr>
    </w:div>
    <w:div w:id="815146339">
      <w:bodyDiv w:val="1"/>
      <w:marLeft w:val="0"/>
      <w:marRight w:val="0"/>
      <w:marTop w:val="0"/>
      <w:marBottom w:val="0"/>
      <w:divBdr>
        <w:top w:val="none" w:sz="0" w:space="0" w:color="auto"/>
        <w:left w:val="none" w:sz="0" w:space="0" w:color="auto"/>
        <w:bottom w:val="none" w:sz="0" w:space="0" w:color="auto"/>
        <w:right w:val="none" w:sz="0" w:space="0" w:color="auto"/>
      </w:divBdr>
    </w:div>
    <w:div w:id="816074166">
      <w:bodyDiv w:val="1"/>
      <w:marLeft w:val="0"/>
      <w:marRight w:val="0"/>
      <w:marTop w:val="0"/>
      <w:marBottom w:val="0"/>
      <w:divBdr>
        <w:top w:val="none" w:sz="0" w:space="0" w:color="auto"/>
        <w:left w:val="none" w:sz="0" w:space="0" w:color="auto"/>
        <w:bottom w:val="none" w:sz="0" w:space="0" w:color="auto"/>
        <w:right w:val="none" w:sz="0" w:space="0" w:color="auto"/>
      </w:divBdr>
    </w:div>
    <w:div w:id="818111661">
      <w:bodyDiv w:val="1"/>
      <w:marLeft w:val="0"/>
      <w:marRight w:val="0"/>
      <w:marTop w:val="0"/>
      <w:marBottom w:val="0"/>
      <w:divBdr>
        <w:top w:val="none" w:sz="0" w:space="0" w:color="auto"/>
        <w:left w:val="none" w:sz="0" w:space="0" w:color="auto"/>
        <w:bottom w:val="none" w:sz="0" w:space="0" w:color="auto"/>
        <w:right w:val="none" w:sz="0" w:space="0" w:color="auto"/>
      </w:divBdr>
    </w:div>
    <w:div w:id="820848822">
      <w:bodyDiv w:val="1"/>
      <w:marLeft w:val="0"/>
      <w:marRight w:val="0"/>
      <w:marTop w:val="0"/>
      <w:marBottom w:val="0"/>
      <w:divBdr>
        <w:top w:val="none" w:sz="0" w:space="0" w:color="auto"/>
        <w:left w:val="none" w:sz="0" w:space="0" w:color="auto"/>
        <w:bottom w:val="none" w:sz="0" w:space="0" w:color="auto"/>
        <w:right w:val="none" w:sz="0" w:space="0" w:color="auto"/>
      </w:divBdr>
    </w:div>
    <w:div w:id="863254507">
      <w:bodyDiv w:val="1"/>
      <w:marLeft w:val="0"/>
      <w:marRight w:val="0"/>
      <w:marTop w:val="0"/>
      <w:marBottom w:val="0"/>
      <w:divBdr>
        <w:top w:val="none" w:sz="0" w:space="0" w:color="auto"/>
        <w:left w:val="none" w:sz="0" w:space="0" w:color="auto"/>
        <w:bottom w:val="none" w:sz="0" w:space="0" w:color="auto"/>
        <w:right w:val="none" w:sz="0" w:space="0" w:color="auto"/>
      </w:divBdr>
    </w:div>
    <w:div w:id="875586943">
      <w:bodyDiv w:val="1"/>
      <w:marLeft w:val="0"/>
      <w:marRight w:val="0"/>
      <w:marTop w:val="0"/>
      <w:marBottom w:val="0"/>
      <w:divBdr>
        <w:top w:val="none" w:sz="0" w:space="0" w:color="auto"/>
        <w:left w:val="none" w:sz="0" w:space="0" w:color="auto"/>
        <w:bottom w:val="none" w:sz="0" w:space="0" w:color="auto"/>
        <w:right w:val="none" w:sz="0" w:space="0" w:color="auto"/>
      </w:divBdr>
    </w:div>
    <w:div w:id="884944622">
      <w:bodyDiv w:val="1"/>
      <w:marLeft w:val="0"/>
      <w:marRight w:val="0"/>
      <w:marTop w:val="0"/>
      <w:marBottom w:val="0"/>
      <w:divBdr>
        <w:top w:val="none" w:sz="0" w:space="0" w:color="auto"/>
        <w:left w:val="none" w:sz="0" w:space="0" w:color="auto"/>
        <w:bottom w:val="none" w:sz="0" w:space="0" w:color="auto"/>
        <w:right w:val="none" w:sz="0" w:space="0" w:color="auto"/>
      </w:divBdr>
    </w:div>
    <w:div w:id="890773151">
      <w:bodyDiv w:val="1"/>
      <w:marLeft w:val="0"/>
      <w:marRight w:val="0"/>
      <w:marTop w:val="0"/>
      <w:marBottom w:val="0"/>
      <w:divBdr>
        <w:top w:val="none" w:sz="0" w:space="0" w:color="auto"/>
        <w:left w:val="none" w:sz="0" w:space="0" w:color="auto"/>
        <w:bottom w:val="none" w:sz="0" w:space="0" w:color="auto"/>
        <w:right w:val="none" w:sz="0" w:space="0" w:color="auto"/>
      </w:divBdr>
    </w:div>
    <w:div w:id="898714223">
      <w:bodyDiv w:val="1"/>
      <w:marLeft w:val="0"/>
      <w:marRight w:val="0"/>
      <w:marTop w:val="0"/>
      <w:marBottom w:val="0"/>
      <w:divBdr>
        <w:top w:val="none" w:sz="0" w:space="0" w:color="auto"/>
        <w:left w:val="none" w:sz="0" w:space="0" w:color="auto"/>
        <w:bottom w:val="none" w:sz="0" w:space="0" w:color="auto"/>
        <w:right w:val="none" w:sz="0" w:space="0" w:color="auto"/>
      </w:divBdr>
    </w:div>
    <w:div w:id="902373429">
      <w:bodyDiv w:val="1"/>
      <w:marLeft w:val="0"/>
      <w:marRight w:val="0"/>
      <w:marTop w:val="0"/>
      <w:marBottom w:val="0"/>
      <w:divBdr>
        <w:top w:val="none" w:sz="0" w:space="0" w:color="auto"/>
        <w:left w:val="none" w:sz="0" w:space="0" w:color="auto"/>
        <w:bottom w:val="none" w:sz="0" w:space="0" w:color="auto"/>
        <w:right w:val="none" w:sz="0" w:space="0" w:color="auto"/>
      </w:divBdr>
    </w:div>
    <w:div w:id="908466745">
      <w:bodyDiv w:val="1"/>
      <w:marLeft w:val="0"/>
      <w:marRight w:val="0"/>
      <w:marTop w:val="0"/>
      <w:marBottom w:val="0"/>
      <w:divBdr>
        <w:top w:val="none" w:sz="0" w:space="0" w:color="auto"/>
        <w:left w:val="none" w:sz="0" w:space="0" w:color="auto"/>
        <w:bottom w:val="none" w:sz="0" w:space="0" w:color="auto"/>
        <w:right w:val="none" w:sz="0" w:space="0" w:color="auto"/>
      </w:divBdr>
    </w:div>
    <w:div w:id="934247490">
      <w:bodyDiv w:val="1"/>
      <w:marLeft w:val="0"/>
      <w:marRight w:val="0"/>
      <w:marTop w:val="0"/>
      <w:marBottom w:val="0"/>
      <w:divBdr>
        <w:top w:val="none" w:sz="0" w:space="0" w:color="auto"/>
        <w:left w:val="none" w:sz="0" w:space="0" w:color="auto"/>
        <w:bottom w:val="none" w:sz="0" w:space="0" w:color="auto"/>
        <w:right w:val="none" w:sz="0" w:space="0" w:color="auto"/>
      </w:divBdr>
    </w:div>
    <w:div w:id="945847735">
      <w:bodyDiv w:val="1"/>
      <w:marLeft w:val="0"/>
      <w:marRight w:val="0"/>
      <w:marTop w:val="0"/>
      <w:marBottom w:val="0"/>
      <w:divBdr>
        <w:top w:val="none" w:sz="0" w:space="0" w:color="auto"/>
        <w:left w:val="none" w:sz="0" w:space="0" w:color="auto"/>
        <w:bottom w:val="none" w:sz="0" w:space="0" w:color="auto"/>
        <w:right w:val="none" w:sz="0" w:space="0" w:color="auto"/>
      </w:divBdr>
    </w:div>
    <w:div w:id="978222034">
      <w:bodyDiv w:val="1"/>
      <w:marLeft w:val="0"/>
      <w:marRight w:val="0"/>
      <w:marTop w:val="0"/>
      <w:marBottom w:val="0"/>
      <w:divBdr>
        <w:top w:val="none" w:sz="0" w:space="0" w:color="auto"/>
        <w:left w:val="none" w:sz="0" w:space="0" w:color="auto"/>
        <w:bottom w:val="none" w:sz="0" w:space="0" w:color="auto"/>
        <w:right w:val="none" w:sz="0" w:space="0" w:color="auto"/>
      </w:divBdr>
    </w:div>
    <w:div w:id="979727238">
      <w:bodyDiv w:val="1"/>
      <w:marLeft w:val="0"/>
      <w:marRight w:val="0"/>
      <w:marTop w:val="0"/>
      <w:marBottom w:val="0"/>
      <w:divBdr>
        <w:top w:val="none" w:sz="0" w:space="0" w:color="auto"/>
        <w:left w:val="none" w:sz="0" w:space="0" w:color="auto"/>
        <w:bottom w:val="none" w:sz="0" w:space="0" w:color="auto"/>
        <w:right w:val="none" w:sz="0" w:space="0" w:color="auto"/>
      </w:divBdr>
    </w:div>
    <w:div w:id="980354289">
      <w:bodyDiv w:val="1"/>
      <w:marLeft w:val="0"/>
      <w:marRight w:val="0"/>
      <w:marTop w:val="0"/>
      <w:marBottom w:val="0"/>
      <w:divBdr>
        <w:top w:val="none" w:sz="0" w:space="0" w:color="auto"/>
        <w:left w:val="none" w:sz="0" w:space="0" w:color="auto"/>
        <w:bottom w:val="none" w:sz="0" w:space="0" w:color="auto"/>
        <w:right w:val="none" w:sz="0" w:space="0" w:color="auto"/>
      </w:divBdr>
    </w:div>
    <w:div w:id="1022514591">
      <w:bodyDiv w:val="1"/>
      <w:marLeft w:val="0"/>
      <w:marRight w:val="0"/>
      <w:marTop w:val="0"/>
      <w:marBottom w:val="0"/>
      <w:divBdr>
        <w:top w:val="none" w:sz="0" w:space="0" w:color="auto"/>
        <w:left w:val="none" w:sz="0" w:space="0" w:color="auto"/>
        <w:bottom w:val="none" w:sz="0" w:space="0" w:color="auto"/>
        <w:right w:val="none" w:sz="0" w:space="0" w:color="auto"/>
      </w:divBdr>
    </w:div>
    <w:div w:id="1022976162">
      <w:bodyDiv w:val="1"/>
      <w:marLeft w:val="0"/>
      <w:marRight w:val="0"/>
      <w:marTop w:val="0"/>
      <w:marBottom w:val="0"/>
      <w:divBdr>
        <w:top w:val="none" w:sz="0" w:space="0" w:color="auto"/>
        <w:left w:val="none" w:sz="0" w:space="0" w:color="auto"/>
        <w:bottom w:val="none" w:sz="0" w:space="0" w:color="auto"/>
        <w:right w:val="none" w:sz="0" w:space="0" w:color="auto"/>
      </w:divBdr>
    </w:div>
    <w:div w:id="1034767661">
      <w:bodyDiv w:val="1"/>
      <w:marLeft w:val="0"/>
      <w:marRight w:val="0"/>
      <w:marTop w:val="0"/>
      <w:marBottom w:val="0"/>
      <w:divBdr>
        <w:top w:val="none" w:sz="0" w:space="0" w:color="auto"/>
        <w:left w:val="none" w:sz="0" w:space="0" w:color="auto"/>
        <w:bottom w:val="none" w:sz="0" w:space="0" w:color="auto"/>
        <w:right w:val="none" w:sz="0" w:space="0" w:color="auto"/>
      </w:divBdr>
    </w:div>
    <w:div w:id="1047265472">
      <w:bodyDiv w:val="1"/>
      <w:marLeft w:val="0"/>
      <w:marRight w:val="0"/>
      <w:marTop w:val="0"/>
      <w:marBottom w:val="0"/>
      <w:divBdr>
        <w:top w:val="none" w:sz="0" w:space="0" w:color="auto"/>
        <w:left w:val="none" w:sz="0" w:space="0" w:color="auto"/>
        <w:bottom w:val="none" w:sz="0" w:space="0" w:color="auto"/>
        <w:right w:val="none" w:sz="0" w:space="0" w:color="auto"/>
      </w:divBdr>
    </w:div>
    <w:div w:id="1083061921">
      <w:bodyDiv w:val="1"/>
      <w:marLeft w:val="0"/>
      <w:marRight w:val="0"/>
      <w:marTop w:val="0"/>
      <w:marBottom w:val="0"/>
      <w:divBdr>
        <w:top w:val="none" w:sz="0" w:space="0" w:color="auto"/>
        <w:left w:val="none" w:sz="0" w:space="0" w:color="auto"/>
        <w:bottom w:val="none" w:sz="0" w:space="0" w:color="auto"/>
        <w:right w:val="none" w:sz="0" w:space="0" w:color="auto"/>
      </w:divBdr>
    </w:div>
    <w:div w:id="1089153045">
      <w:bodyDiv w:val="1"/>
      <w:marLeft w:val="0"/>
      <w:marRight w:val="0"/>
      <w:marTop w:val="0"/>
      <w:marBottom w:val="0"/>
      <w:divBdr>
        <w:top w:val="none" w:sz="0" w:space="0" w:color="auto"/>
        <w:left w:val="none" w:sz="0" w:space="0" w:color="auto"/>
        <w:bottom w:val="none" w:sz="0" w:space="0" w:color="auto"/>
        <w:right w:val="none" w:sz="0" w:space="0" w:color="auto"/>
      </w:divBdr>
    </w:div>
    <w:div w:id="1089234701">
      <w:bodyDiv w:val="1"/>
      <w:marLeft w:val="0"/>
      <w:marRight w:val="0"/>
      <w:marTop w:val="0"/>
      <w:marBottom w:val="0"/>
      <w:divBdr>
        <w:top w:val="none" w:sz="0" w:space="0" w:color="auto"/>
        <w:left w:val="none" w:sz="0" w:space="0" w:color="auto"/>
        <w:bottom w:val="none" w:sz="0" w:space="0" w:color="auto"/>
        <w:right w:val="none" w:sz="0" w:space="0" w:color="auto"/>
      </w:divBdr>
    </w:div>
    <w:div w:id="1095588467">
      <w:bodyDiv w:val="1"/>
      <w:marLeft w:val="0"/>
      <w:marRight w:val="0"/>
      <w:marTop w:val="0"/>
      <w:marBottom w:val="0"/>
      <w:divBdr>
        <w:top w:val="none" w:sz="0" w:space="0" w:color="auto"/>
        <w:left w:val="none" w:sz="0" w:space="0" w:color="auto"/>
        <w:bottom w:val="none" w:sz="0" w:space="0" w:color="auto"/>
        <w:right w:val="none" w:sz="0" w:space="0" w:color="auto"/>
      </w:divBdr>
    </w:div>
    <w:div w:id="1096974119">
      <w:bodyDiv w:val="1"/>
      <w:marLeft w:val="0"/>
      <w:marRight w:val="0"/>
      <w:marTop w:val="0"/>
      <w:marBottom w:val="0"/>
      <w:divBdr>
        <w:top w:val="none" w:sz="0" w:space="0" w:color="auto"/>
        <w:left w:val="none" w:sz="0" w:space="0" w:color="auto"/>
        <w:bottom w:val="none" w:sz="0" w:space="0" w:color="auto"/>
        <w:right w:val="none" w:sz="0" w:space="0" w:color="auto"/>
      </w:divBdr>
    </w:div>
    <w:div w:id="1105424237">
      <w:bodyDiv w:val="1"/>
      <w:marLeft w:val="0"/>
      <w:marRight w:val="0"/>
      <w:marTop w:val="0"/>
      <w:marBottom w:val="0"/>
      <w:divBdr>
        <w:top w:val="none" w:sz="0" w:space="0" w:color="auto"/>
        <w:left w:val="none" w:sz="0" w:space="0" w:color="auto"/>
        <w:bottom w:val="none" w:sz="0" w:space="0" w:color="auto"/>
        <w:right w:val="none" w:sz="0" w:space="0" w:color="auto"/>
      </w:divBdr>
    </w:div>
    <w:div w:id="1130439625">
      <w:bodyDiv w:val="1"/>
      <w:marLeft w:val="0"/>
      <w:marRight w:val="0"/>
      <w:marTop w:val="0"/>
      <w:marBottom w:val="0"/>
      <w:divBdr>
        <w:top w:val="none" w:sz="0" w:space="0" w:color="auto"/>
        <w:left w:val="none" w:sz="0" w:space="0" w:color="auto"/>
        <w:bottom w:val="none" w:sz="0" w:space="0" w:color="auto"/>
        <w:right w:val="none" w:sz="0" w:space="0" w:color="auto"/>
      </w:divBdr>
    </w:div>
    <w:div w:id="1152795442">
      <w:bodyDiv w:val="1"/>
      <w:marLeft w:val="0"/>
      <w:marRight w:val="0"/>
      <w:marTop w:val="0"/>
      <w:marBottom w:val="0"/>
      <w:divBdr>
        <w:top w:val="none" w:sz="0" w:space="0" w:color="auto"/>
        <w:left w:val="none" w:sz="0" w:space="0" w:color="auto"/>
        <w:bottom w:val="none" w:sz="0" w:space="0" w:color="auto"/>
        <w:right w:val="none" w:sz="0" w:space="0" w:color="auto"/>
      </w:divBdr>
    </w:div>
    <w:div w:id="1165127370">
      <w:bodyDiv w:val="1"/>
      <w:marLeft w:val="0"/>
      <w:marRight w:val="0"/>
      <w:marTop w:val="0"/>
      <w:marBottom w:val="0"/>
      <w:divBdr>
        <w:top w:val="none" w:sz="0" w:space="0" w:color="auto"/>
        <w:left w:val="none" w:sz="0" w:space="0" w:color="auto"/>
        <w:bottom w:val="none" w:sz="0" w:space="0" w:color="auto"/>
        <w:right w:val="none" w:sz="0" w:space="0" w:color="auto"/>
      </w:divBdr>
    </w:div>
    <w:div w:id="1167400244">
      <w:bodyDiv w:val="1"/>
      <w:marLeft w:val="0"/>
      <w:marRight w:val="0"/>
      <w:marTop w:val="0"/>
      <w:marBottom w:val="0"/>
      <w:divBdr>
        <w:top w:val="none" w:sz="0" w:space="0" w:color="auto"/>
        <w:left w:val="none" w:sz="0" w:space="0" w:color="auto"/>
        <w:bottom w:val="none" w:sz="0" w:space="0" w:color="auto"/>
        <w:right w:val="none" w:sz="0" w:space="0" w:color="auto"/>
      </w:divBdr>
    </w:div>
    <w:div w:id="1169903644">
      <w:bodyDiv w:val="1"/>
      <w:marLeft w:val="0"/>
      <w:marRight w:val="0"/>
      <w:marTop w:val="0"/>
      <w:marBottom w:val="0"/>
      <w:divBdr>
        <w:top w:val="none" w:sz="0" w:space="0" w:color="auto"/>
        <w:left w:val="none" w:sz="0" w:space="0" w:color="auto"/>
        <w:bottom w:val="none" w:sz="0" w:space="0" w:color="auto"/>
        <w:right w:val="none" w:sz="0" w:space="0" w:color="auto"/>
      </w:divBdr>
    </w:div>
    <w:div w:id="1171606172">
      <w:bodyDiv w:val="1"/>
      <w:marLeft w:val="0"/>
      <w:marRight w:val="0"/>
      <w:marTop w:val="0"/>
      <w:marBottom w:val="0"/>
      <w:divBdr>
        <w:top w:val="none" w:sz="0" w:space="0" w:color="auto"/>
        <w:left w:val="none" w:sz="0" w:space="0" w:color="auto"/>
        <w:bottom w:val="none" w:sz="0" w:space="0" w:color="auto"/>
        <w:right w:val="none" w:sz="0" w:space="0" w:color="auto"/>
      </w:divBdr>
    </w:div>
    <w:div w:id="1176191324">
      <w:bodyDiv w:val="1"/>
      <w:marLeft w:val="0"/>
      <w:marRight w:val="0"/>
      <w:marTop w:val="0"/>
      <w:marBottom w:val="0"/>
      <w:divBdr>
        <w:top w:val="none" w:sz="0" w:space="0" w:color="auto"/>
        <w:left w:val="none" w:sz="0" w:space="0" w:color="auto"/>
        <w:bottom w:val="none" w:sz="0" w:space="0" w:color="auto"/>
        <w:right w:val="none" w:sz="0" w:space="0" w:color="auto"/>
      </w:divBdr>
    </w:div>
    <w:div w:id="1210266556">
      <w:bodyDiv w:val="1"/>
      <w:marLeft w:val="0"/>
      <w:marRight w:val="0"/>
      <w:marTop w:val="0"/>
      <w:marBottom w:val="0"/>
      <w:divBdr>
        <w:top w:val="none" w:sz="0" w:space="0" w:color="auto"/>
        <w:left w:val="none" w:sz="0" w:space="0" w:color="auto"/>
        <w:bottom w:val="none" w:sz="0" w:space="0" w:color="auto"/>
        <w:right w:val="none" w:sz="0" w:space="0" w:color="auto"/>
      </w:divBdr>
    </w:div>
    <w:div w:id="1241408898">
      <w:bodyDiv w:val="1"/>
      <w:marLeft w:val="0"/>
      <w:marRight w:val="0"/>
      <w:marTop w:val="0"/>
      <w:marBottom w:val="0"/>
      <w:divBdr>
        <w:top w:val="none" w:sz="0" w:space="0" w:color="auto"/>
        <w:left w:val="none" w:sz="0" w:space="0" w:color="auto"/>
        <w:bottom w:val="none" w:sz="0" w:space="0" w:color="auto"/>
        <w:right w:val="none" w:sz="0" w:space="0" w:color="auto"/>
      </w:divBdr>
    </w:div>
    <w:div w:id="1244684050">
      <w:bodyDiv w:val="1"/>
      <w:marLeft w:val="0"/>
      <w:marRight w:val="0"/>
      <w:marTop w:val="0"/>
      <w:marBottom w:val="0"/>
      <w:divBdr>
        <w:top w:val="none" w:sz="0" w:space="0" w:color="auto"/>
        <w:left w:val="none" w:sz="0" w:space="0" w:color="auto"/>
        <w:bottom w:val="none" w:sz="0" w:space="0" w:color="auto"/>
        <w:right w:val="none" w:sz="0" w:space="0" w:color="auto"/>
      </w:divBdr>
    </w:div>
    <w:div w:id="1249775777">
      <w:bodyDiv w:val="1"/>
      <w:marLeft w:val="0"/>
      <w:marRight w:val="0"/>
      <w:marTop w:val="0"/>
      <w:marBottom w:val="0"/>
      <w:divBdr>
        <w:top w:val="none" w:sz="0" w:space="0" w:color="auto"/>
        <w:left w:val="none" w:sz="0" w:space="0" w:color="auto"/>
        <w:bottom w:val="none" w:sz="0" w:space="0" w:color="auto"/>
        <w:right w:val="none" w:sz="0" w:space="0" w:color="auto"/>
      </w:divBdr>
    </w:div>
    <w:div w:id="1253779795">
      <w:bodyDiv w:val="1"/>
      <w:marLeft w:val="0"/>
      <w:marRight w:val="0"/>
      <w:marTop w:val="0"/>
      <w:marBottom w:val="0"/>
      <w:divBdr>
        <w:top w:val="none" w:sz="0" w:space="0" w:color="auto"/>
        <w:left w:val="none" w:sz="0" w:space="0" w:color="auto"/>
        <w:bottom w:val="none" w:sz="0" w:space="0" w:color="auto"/>
        <w:right w:val="none" w:sz="0" w:space="0" w:color="auto"/>
      </w:divBdr>
    </w:div>
    <w:div w:id="1255094785">
      <w:bodyDiv w:val="1"/>
      <w:marLeft w:val="0"/>
      <w:marRight w:val="0"/>
      <w:marTop w:val="0"/>
      <w:marBottom w:val="0"/>
      <w:divBdr>
        <w:top w:val="none" w:sz="0" w:space="0" w:color="auto"/>
        <w:left w:val="none" w:sz="0" w:space="0" w:color="auto"/>
        <w:bottom w:val="none" w:sz="0" w:space="0" w:color="auto"/>
        <w:right w:val="none" w:sz="0" w:space="0" w:color="auto"/>
      </w:divBdr>
    </w:div>
    <w:div w:id="1263688084">
      <w:bodyDiv w:val="1"/>
      <w:marLeft w:val="0"/>
      <w:marRight w:val="0"/>
      <w:marTop w:val="0"/>
      <w:marBottom w:val="0"/>
      <w:divBdr>
        <w:top w:val="none" w:sz="0" w:space="0" w:color="auto"/>
        <w:left w:val="none" w:sz="0" w:space="0" w:color="auto"/>
        <w:bottom w:val="none" w:sz="0" w:space="0" w:color="auto"/>
        <w:right w:val="none" w:sz="0" w:space="0" w:color="auto"/>
      </w:divBdr>
    </w:div>
    <w:div w:id="1268730795">
      <w:bodyDiv w:val="1"/>
      <w:marLeft w:val="0"/>
      <w:marRight w:val="0"/>
      <w:marTop w:val="0"/>
      <w:marBottom w:val="0"/>
      <w:divBdr>
        <w:top w:val="none" w:sz="0" w:space="0" w:color="auto"/>
        <w:left w:val="none" w:sz="0" w:space="0" w:color="auto"/>
        <w:bottom w:val="none" w:sz="0" w:space="0" w:color="auto"/>
        <w:right w:val="none" w:sz="0" w:space="0" w:color="auto"/>
      </w:divBdr>
    </w:div>
    <w:div w:id="1280067205">
      <w:bodyDiv w:val="1"/>
      <w:marLeft w:val="0"/>
      <w:marRight w:val="0"/>
      <w:marTop w:val="0"/>
      <w:marBottom w:val="0"/>
      <w:divBdr>
        <w:top w:val="none" w:sz="0" w:space="0" w:color="auto"/>
        <w:left w:val="none" w:sz="0" w:space="0" w:color="auto"/>
        <w:bottom w:val="none" w:sz="0" w:space="0" w:color="auto"/>
        <w:right w:val="none" w:sz="0" w:space="0" w:color="auto"/>
      </w:divBdr>
    </w:div>
    <w:div w:id="1284338697">
      <w:bodyDiv w:val="1"/>
      <w:marLeft w:val="0"/>
      <w:marRight w:val="0"/>
      <w:marTop w:val="0"/>
      <w:marBottom w:val="0"/>
      <w:divBdr>
        <w:top w:val="none" w:sz="0" w:space="0" w:color="auto"/>
        <w:left w:val="none" w:sz="0" w:space="0" w:color="auto"/>
        <w:bottom w:val="none" w:sz="0" w:space="0" w:color="auto"/>
        <w:right w:val="none" w:sz="0" w:space="0" w:color="auto"/>
      </w:divBdr>
    </w:div>
    <w:div w:id="1284842643">
      <w:bodyDiv w:val="1"/>
      <w:marLeft w:val="0"/>
      <w:marRight w:val="0"/>
      <w:marTop w:val="0"/>
      <w:marBottom w:val="0"/>
      <w:divBdr>
        <w:top w:val="none" w:sz="0" w:space="0" w:color="auto"/>
        <w:left w:val="none" w:sz="0" w:space="0" w:color="auto"/>
        <w:bottom w:val="none" w:sz="0" w:space="0" w:color="auto"/>
        <w:right w:val="none" w:sz="0" w:space="0" w:color="auto"/>
      </w:divBdr>
    </w:div>
    <w:div w:id="1344551036">
      <w:bodyDiv w:val="1"/>
      <w:marLeft w:val="0"/>
      <w:marRight w:val="0"/>
      <w:marTop w:val="0"/>
      <w:marBottom w:val="0"/>
      <w:divBdr>
        <w:top w:val="none" w:sz="0" w:space="0" w:color="auto"/>
        <w:left w:val="none" w:sz="0" w:space="0" w:color="auto"/>
        <w:bottom w:val="none" w:sz="0" w:space="0" w:color="auto"/>
        <w:right w:val="none" w:sz="0" w:space="0" w:color="auto"/>
      </w:divBdr>
    </w:div>
    <w:div w:id="1350983199">
      <w:bodyDiv w:val="1"/>
      <w:marLeft w:val="0"/>
      <w:marRight w:val="0"/>
      <w:marTop w:val="0"/>
      <w:marBottom w:val="0"/>
      <w:divBdr>
        <w:top w:val="none" w:sz="0" w:space="0" w:color="auto"/>
        <w:left w:val="none" w:sz="0" w:space="0" w:color="auto"/>
        <w:bottom w:val="none" w:sz="0" w:space="0" w:color="auto"/>
        <w:right w:val="none" w:sz="0" w:space="0" w:color="auto"/>
      </w:divBdr>
    </w:div>
    <w:div w:id="1359502750">
      <w:bodyDiv w:val="1"/>
      <w:marLeft w:val="0"/>
      <w:marRight w:val="0"/>
      <w:marTop w:val="0"/>
      <w:marBottom w:val="0"/>
      <w:divBdr>
        <w:top w:val="none" w:sz="0" w:space="0" w:color="auto"/>
        <w:left w:val="none" w:sz="0" w:space="0" w:color="auto"/>
        <w:bottom w:val="none" w:sz="0" w:space="0" w:color="auto"/>
        <w:right w:val="none" w:sz="0" w:space="0" w:color="auto"/>
      </w:divBdr>
    </w:div>
    <w:div w:id="1364676337">
      <w:bodyDiv w:val="1"/>
      <w:marLeft w:val="0"/>
      <w:marRight w:val="0"/>
      <w:marTop w:val="0"/>
      <w:marBottom w:val="0"/>
      <w:divBdr>
        <w:top w:val="none" w:sz="0" w:space="0" w:color="auto"/>
        <w:left w:val="none" w:sz="0" w:space="0" w:color="auto"/>
        <w:bottom w:val="none" w:sz="0" w:space="0" w:color="auto"/>
        <w:right w:val="none" w:sz="0" w:space="0" w:color="auto"/>
      </w:divBdr>
    </w:div>
    <w:div w:id="1376735285">
      <w:bodyDiv w:val="1"/>
      <w:marLeft w:val="0"/>
      <w:marRight w:val="0"/>
      <w:marTop w:val="0"/>
      <w:marBottom w:val="0"/>
      <w:divBdr>
        <w:top w:val="none" w:sz="0" w:space="0" w:color="auto"/>
        <w:left w:val="none" w:sz="0" w:space="0" w:color="auto"/>
        <w:bottom w:val="none" w:sz="0" w:space="0" w:color="auto"/>
        <w:right w:val="none" w:sz="0" w:space="0" w:color="auto"/>
      </w:divBdr>
    </w:div>
    <w:div w:id="1383627718">
      <w:bodyDiv w:val="1"/>
      <w:marLeft w:val="0"/>
      <w:marRight w:val="0"/>
      <w:marTop w:val="0"/>
      <w:marBottom w:val="0"/>
      <w:divBdr>
        <w:top w:val="none" w:sz="0" w:space="0" w:color="auto"/>
        <w:left w:val="none" w:sz="0" w:space="0" w:color="auto"/>
        <w:bottom w:val="none" w:sz="0" w:space="0" w:color="auto"/>
        <w:right w:val="none" w:sz="0" w:space="0" w:color="auto"/>
      </w:divBdr>
    </w:div>
    <w:div w:id="1427773171">
      <w:bodyDiv w:val="1"/>
      <w:marLeft w:val="0"/>
      <w:marRight w:val="0"/>
      <w:marTop w:val="0"/>
      <w:marBottom w:val="0"/>
      <w:divBdr>
        <w:top w:val="none" w:sz="0" w:space="0" w:color="auto"/>
        <w:left w:val="none" w:sz="0" w:space="0" w:color="auto"/>
        <w:bottom w:val="none" w:sz="0" w:space="0" w:color="auto"/>
        <w:right w:val="none" w:sz="0" w:space="0" w:color="auto"/>
      </w:divBdr>
    </w:div>
    <w:div w:id="1437746186">
      <w:bodyDiv w:val="1"/>
      <w:marLeft w:val="0"/>
      <w:marRight w:val="0"/>
      <w:marTop w:val="0"/>
      <w:marBottom w:val="0"/>
      <w:divBdr>
        <w:top w:val="none" w:sz="0" w:space="0" w:color="auto"/>
        <w:left w:val="none" w:sz="0" w:space="0" w:color="auto"/>
        <w:bottom w:val="none" w:sz="0" w:space="0" w:color="auto"/>
        <w:right w:val="none" w:sz="0" w:space="0" w:color="auto"/>
      </w:divBdr>
    </w:div>
    <w:div w:id="1453091853">
      <w:bodyDiv w:val="1"/>
      <w:marLeft w:val="0"/>
      <w:marRight w:val="0"/>
      <w:marTop w:val="0"/>
      <w:marBottom w:val="0"/>
      <w:divBdr>
        <w:top w:val="none" w:sz="0" w:space="0" w:color="auto"/>
        <w:left w:val="none" w:sz="0" w:space="0" w:color="auto"/>
        <w:bottom w:val="none" w:sz="0" w:space="0" w:color="auto"/>
        <w:right w:val="none" w:sz="0" w:space="0" w:color="auto"/>
      </w:divBdr>
    </w:div>
    <w:div w:id="1460421096">
      <w:bodyDiv w:val="1"/>
      <w:marLeft w:val="0"/>
      <w:marRight w:val="0"/>
      <w:marTop w:val="0"/>
      <w:marBottom w:val="0"/>
      <w:divBdr>
        <w:top w:val="none" w:sz="0" w:space="0" w:color="auto"/>
        <w:left w:val="none" w:sz="0" w:space="0" w:color="auto"/>
        <w:bottom w:val="none" w:sz="0" w:space="0" w:color="auto"/>
        <w:right w:val="none" w:sz="0" w:space="0" w:color="auto"/>
      </w:divBdr>
    </w:div>
    <w:div w:id="1467506000">
      <w:bodyDiv w:val="1"/>
      <w:marLeft w:val="0"/>
      <w:marRight w:val="0"/>
      <w:marTop w:val="0"/>
      <w:marBottom w:val="0"/>
      <w:divBdr>
        <w:top w:val="none" w:sz="0" w:space="0" w:color="auto"/>
        <w:left w:val="none" w:sz="0" w:space="0" w:color="auto"/>
        <w:bottom w:val="none" w:sz="0" w:space="0" w:color="auto"/>
        <w:right w:val="none" w:sz="0" w:space="0" w:color="auto"/>
      </w:divBdr>
    </w:div>
    <w:div w:id="1468544676">
      <w:bodyDiv w:val="1"/>
      <w:marLeft w:val="0"/>
      <w:marRight w:val="0"/>
      <w:marTop w:val="0"/>
      <w:marBottom w:val="0"/>
      <w:divBdr>
        <w:top w:val="none" w:sz="0" w:space="0" w:color="auto"/>
        <w:left w:val="none" w:sz="0" w:space="0" w:color="auto"/>
        <w:bottom w:val="none" w:sz="0" w:space="0" w:color="auto"/>
        <w:right w:val="none" w:sz="0" w:space="0" w:color="auto"/>
      </w:divBdr>
    </w:div>
    <w:div w:id="1476684183">
      <w:bodyDiv w:val="1"/>
      <w:marLeft w:val="0"/>
      <w:marRight w:val="0"/>
      <w:marTop w:val="0"/>
      <w:marBottom w:val="0"/>
      <w:divBdr>
        <w:top w:val="none" w:sz="0" w:space="0" w:color="auto"/>
        <w:left w:val="none" w:sz="0" w:space="0" w:color="auto"/>
        <w:bottom w:val="none" w:sz="0" w:space="0" w:color="auto"/>
        <w:right w:val="none" w:sz="0" w:space="0" w:color="auto"/>
      </w:divBdr>
    </w:div>
    <w:div w:id="1484086058">
      <w:bodyDiv w:val="1"/>
      <w:marLeft w:val="0"/>
      <w:marRight w:val="0"/>
      <w:marTop w:val="0"/>
      <w:marBottom w:val="0"/>
      <w:divBdr>
        <w:top w:val="none" w:sz="0" w:space="0" w:color="auto"/>
        <w:left w:val="none" w:sz="0" w:space="0" w:color="auto"/>
        <w:bottom w:val="none" w:sz="0" w:space="0" w:color="auto"/>
        <w:right w:val="none" w:sz="0" w:space="0" w:color="auto"/>
      </w:divBdr>
    </w:div>
    <w:div w:id="1484855097">
      <w:bodyDiv w:val="1"/>
      <w:marLeft w:val="0"/>
      <w:marRight w:val="0"/>
      <w:marTop w:val="0"/>
      <w:marBottom w:val="0"/>
      <w:divBdr>
        <w:top w:val="none" w:sz="0" w:space="0" w:color="auto"/>
        <w:left w:val="none" w:sz="0" w:space="0" w:color="auto"/>
        <w:bottom w:val="none" w:sz="0" w:space="0" w:color="auto"/>
        <w:right w:val="none" w:sz="0" w:space="0" w:color="auto"/>
      </w:divBdr>
    </w:div>
    <w:div w:id="1490443240">
      <w:bodyDiv w:val="1"/>
      <w:marLeft w:val="0"/>
      <w:marRight w:val="0"/>
      <w:marTop w:val="0"/>
      <w:marBottom w:val="0"/>
      <w:divBdr>
        <w:top w:val="none" w:sz="0" w:space="0" w:color="auto"/>
        <w:left w:val="none" w:sz="0" w:space="0" w:color="auto"/>
        <w:bottom w:val="none" w:sz="0" w:space="0" w:color="auto"/>
        <w:right w:val="none" w:sz="0" w:space="0" w:color="auto"/>
      </w:divBdr>
    </w:div>
    <w:div w:id="1492526100">
      <w:bodyDiv w:val="1"/>
      <w:marLeft w:val="0"/>
      <w:marRight w:val="0"/>
      <w:marTop w:val="0"/>
      <w:marBottom w:val="0"/>
      <w:divBdr>
        <w:top w:val="none" w:sz="0" w:space="0" w:color="auto"/>
        <w:left w:val="none" w:sz="0" w:space="0" w:color="auto"/>
        <w:bottom w:val="none" w:sz="0" w:space="0" w:color="auto"/>
        <w:right w:val="none" w:sz="0" w:space="0" w:color="auto"/>
      </w:divBdr>
    </w:div>
    <w:div w:id="1495028684">
      <w:bodyDiv w:val="1"/>
      <w:marLeft w:val="0"/>
      <w:marRight w:val="0"/>
      <w:marTop w:val="0"/>
      <w:marBottom w:val="0"/>
      <w:divBdr>
        <w:top w:val="none" w:sz="0" w:space="0" w:color="auto"/>
        <w:left w:val="none" w:sz="0" w:space="0" w:color="auto"/>
        <w:bottom w:val="none" w:sz="0" w:space="0" w:color="auto"/>
        <w:right w:val="none" w:sz="0" w:space="0" w:color="auto"/>
      </w:divBdr>
    </w:div>
    <w:div w:id="1507554016">
      <w:bodyDiv w:val="1"/>
      <w:marLeft w:val="0"/>
      <w:marRight w:val="0"/>
      <w:marTop w:val="0"/>
      <w:marBottom w:val="0"/>
      <w:divBdr>
        <w:top w:val="none" w:sz="0" w:space="0" w:color="auto"/>
        <w:left w:val="none" w:sz="0" w:space="0" w:color="auto"/>
        <w:bottom w:val="none" w:sz="0" w:space="0" w:color="auto"/>
        <w:right w:val="none" w:sz="0" w:space="0" w:color="auto"/>
      </w:divBdr>
    </w:div>
    <w:div w:id="1516921393">
      <w:bodyDiv w:val="1"/>
      <w:marLeft w:val="0"/>
      <w:marRight w:val="0"/>
      <w:marTop w:val="0"/>
      <w:marBottom w:val="0"/>
      <w:divBdr>
        <w:top w:val="none" w:sz="0" w:space="0" w:color="auto"/>
        <w:left w:val="none" w:sz="0" w:space="0" w:color="auto"/>
        <w:bottom w:val="none" w:sz="0" w:space="0" w:color="auto"/>
        <w:right w:val="none" w:sz="0" w:space="0" w:color="auto"/>
      </w:divBdr>
    </w:div>
    <w:div w:id="1536188670">
      <w:bodyDiv w:val="1"/>
      <w:marLeft w:val="0"/>
      <w:marRight w:val="0"/>
      <w:marTop w:val="0"/>
      <w:marBottom w:val="0"/>
      <w:divBdr>
        <w:top w:val="none" w:sz="0" w:space="0" w:color="auto"/>
        <w:left w:val="none" w:sz="0" w:space="0" w:color="auto"/>
        <w:bottom w:val="none" w:sz="0" w:space="0" w:color="auto"/>
        <w:right w:val="none" w:sz="0" w:space="0" w:color="auto"/>
      </w:divBdr>
    </w:div>
    <w:div w:id="1561281248">
      <w:bodyDiv w:val="1"/>
      <w:marLeft w:val="0"/>
      <w:marRight w:val="0"/>
      <w:marTop w:val="0"/>
      <w:marBottom w:val="0"/>
      <w:divBdr>
        <w:top w:val="none" w:sz="0" w:space="0" w:color="auto"/>
        <w:left w:val="none" w:sz="0" w:space="0" w:color="auto"/>
        <w:bottom w:val="none" w:sz="0" w:space="0" w:color="auto"/>
        <w:right w:val="none" w:sz="0" w:space="0" w:color="auto"/>
      </w:divBdr>
    </w:div>
    <w:div w:id="1589728315">
      <w:bodyDiv w:val="1"/>
      <w:marLeft w:val="0"/>
      <w:marRight w:val="0"/>
      <w:marTop w:val="0"/>
      <w:marBottom w:val="0"/>
      <w:divBdr>
        <w:top w:val="none" w:sz="0" w:space="0" w:color="auto"/>
        <w:left w:val="none" w:sz="0" w:space="0" w:color="auto"/>
        <w:bottom w:val="none" w:sz="0" w:space="0" w:color="auto"/>
        <w:right w:val="none" w:sz="0" w:space="0" w:color="auto"/>
      </w:divBdr>
    </w:div>
    <w:div w:id="1624799293">
      <w:bodyDiv w:val="1"/>
      <w:marLeft w:val="0"/>
      <w:marRight w:val="0"/>
      <w:marTop w:val="0"/>
      <w:marBottom w:val="0"/>
      <w:divBdr>
        <w:top w:val="none" w:sz="0" w:space="0" w:color="auto"/>
        <w:left w:val="none" w:sz="0" w:space="0" w:color="auto"/>
        <w:bottom w:val="none" w:sz="0" w:space="0" w:color="auto"/>
        <w:right w:val="none" w:sz="0" w:space="0" w:color="auto"/>
      </w:divBdr>
    </w:div>
    <w:div w:id="1641616306">
      <w:bodyDiv w:val="1"/>
      <w:marLeft w:val="0"/>
      <w:marRight w:val="0"/>
      <w:marTop w:val="0"/>
      <w:marBottom w:val="0"/>
      <w:divBdr>
        <w:top w:val="none" w:sz="0" w:space="0" w:color="auto"/>
        <w:left w:val="none" w:sz="0" w:space="0" w:color="auto"/>
        <w:bottom w:val="none" w:sz="0" w:space="0" w:color="auto"/>
        <w:right w:val="none" w:sz="0" w:space="0" w:color="auto"/>
      </w:divBdr>
    </w:div>
    <w:div w:id="1647664175">
      <w:bodyDiv w:val="1"/>
      <w:marLeft w:val="0"/>
      <w:marRight w:val="0"/>
      <w:marTop w:val="0"/>
      <w:marBottom w:val="0"/>
      <w:divBdr>
        <w:top w:val="none" w:sz="0" w:space="0" w:color="auto"/>
        <w:left w:val="none" w:sz="0" w:space="0" w:color="auto"/>
        <w:bottom w:val="none" w:sz="0" w:space="0" w:color="auto"/>
        <w:right w:val="none" w:sz="0" w:space="0" w:color="auto"/>
      </w:divBdr>
    </w:div>
    <w:div w:id="1648701735">
      <w:bodyDiv w:val="1"/>
      <w:marLeft w:val="0"/>
      <w:marRight w:val="0"/>
      <w:marTop w:val="0"/>
      <w:marBottom w:val="0"/>
      <w:divBdr>
        <w:top w:val="none" w:sz="0" w:space="0" w:color="auto"/>
        <w:left w:val="none" w:sz="0" w:space="0" w:color="auto"/>
        <w:bottom w:val="none" w:sz="0" w:space="0" w:color="auto"/>
        <w:right w:val="none" w:sz="0" w:space="0" w:color="auto"/>
      </w:divBdr>
    </w:div>
    <w:div w:id="1655259166">
      <w:bodyDiv w:val="1"/>
      <w:marLeft w:val="0"/>
      <w:marRight w:val="0"/>
      <w:marTop w:val="0"/>
      <w:marBottom w:val="0"/>
      <w:divBdr>
        <w:top w:val="none" w:sz="0" w:space="0" w:color="auto"/>
        <w:left w:val="none" w:sz="0" w:space="0" w:color="auto"/>
        <w:bottom w:val="none" w:sz="0" w:space="0" w:color="auto"/>
        <w:right w:val="none" w:sz="0" w:space="0" w:color="auto"/>
      </w:divBdr>
    </w:div>
    <w:div w:id="1688172552">
      <w:bodyDiv w:val="1"/>
      <w:marLeft w:val="0"/>
      <w:marRight w:val="0"/>
      <w:marTop w:val="0"/>
      <w:marBottom w:val="0"/>
      <w:divBdr>
        <w:top w:val="none" w:sz="0" w:space="0" w:color="auto"/>
        <w:left w:val="none" w:sz="0" w:space="0" w:color="auto"/>
        <w:bottom w:val="none" w:sz="0" w:space="0" w:color="auto"/>
        <w:right w:val="none" w:sz="0" w:space="0" w:color="auto"/>
      </w:divBdr>
    </w:div>
    <w:div w:id="1713068890">
      <w:bodyDiv w:val="1"/>
      <w:marLeft w:val="0"/>
      <w:marRight w:val="0"/>
      <w:marTop w:val="0"/>
      <w:marBottom w:val="0"/>
      <w:divBdr>
        <w:top w:val="none" w:sz="0" w:space="0" w:color="auto"/>
        <w:left w:val="none" w:sz="0" w:space="0" w:color="auto"/>
        <w:bottom w:val="none" w:sz="0" w:space="0" w:color="auto"/>
        <w:right w:val="none" w:sz="0" w:space="0" w:color="auto"/>
      </w:divBdr>
    </w:div>
    <w:div w:id="1725173491">
      <w:bodyDiv w:val="1"/>
      <w:marLeft w:val="0"/>
      <w:marRight w:val="0"/>
      <w:marTop w:val="0"/>
      <w:marBottom w:val="0"/>
      <w:divBdr>
        <w:top w:val="none" w:sz="0" w:space="0" w:color="auto"/>
        <w:left w:val="none" w:sz="0" w:space="0" w:color="auto"/>
        <w:bottom w:val="none" w:sz="0" w:space="0" w:color="auto"/>
        <w:right w:val="none" w:sz="0" w:space="0" w:color="auto"/>
      </w:divBdr>
    </w:div>
    <w:div w:id="1731687094">
      <w:bodyDiv w:val="1"/>
      <w:marLeft w:val="0"/>
      <w:marRight w:val="0"/>
      <w:marTop w:val="0"/>
      <w:marBottom w:val="0"/>
      <w:divBdr>
        <w:top w:val="none" w:sz="0" w:space="0" w:color="auto"/>
        <w:left w:val="none" w:sz="0" w:space="0" w:color="auto"/>
        <w:bottom w:val="none" w:sz="0" w:space="0" w:color="auto"/>
        <w:right w:val="none" w:sz="0" w:space="0" w:color="auto"/>
      </w:divBdr>
    </w:div>
    <w:div w:id="1732384300">
      <w:bodyDiv w:val="1"/>
      <w:marLeft w:val="0"/>
      <w:marRight w:val="0"/>
      <w:marTop w:val="0"/>
      <w:marBottom w:val="0"/>
      <w:divBdr>
        <w:top w:val="none" w:sz="0" w:space="0" w:color="auto"/>
        <w:left w:val="none" w:sz="0" w:space="0" w:color="auto"/>
        <w:bottom w:val="none" w:sz="0" w:space="0" w:color="auto"/>
        <w:right w:val="none" w:sz="0" w:space="0" w:color="auto"/>
      </w:divBdr>
    </w:div>
    <w:div w:id="1734310683">
      <w:bodyDiv w:val="1"/>
      <w:marLeft w:val="0"/>
      <w:marRight w:val="0"/>
      <w:marTop w:val="0"/>
      <w:marBottom w:val="0"/>
      <w:divBdr>
        <w:top w:val="none" w:sz="0" w:space="0" w:color="auto"/>
        <w:left w:val="none" w:sz="0" w:space="0" w:color="auto"/>
        <w:bottom w:val="none" w:sz="0" w:space="0" w:color="auto"/>
        <w:right w:val="none" w:sz="0" w:space="0" w:color="auto"/>
      </w:divBdr>
    </w:div>
    <w:div w:id="1754815240">
      <w:bodyDiv w:val="1"/>
      <w:marLeft w:val="0"/>
      <w:marRight w:val="0"/>
      <w:marTop w:val="0"/>
      <w:marBottom w:val="0"/>
      <w:divBdr>
        <w:top w:val="none" w:sz="0" w:space="0" w:color="auto"/>
        <w:left w:val="none" w:sz="0" w:space="0" w:color="auto"/>
        <w:bottom w:val="none" w:sz="0" w:space="0" w:color="auto"/>
        <w:right w:val="none" w:sz="0" w:space="0" w:color="auto"/>
      </w:divBdr>
    </w:div>
    <w:div w:id="1762023676">
      <w:bodyDiv w:val="1"/>
      <w:marLeft w:val="0"/>
      <w:marRight w:val="0"/>
      <w:marTop w:val="0"/>
      <w:marBottom w:val="0"/>
      <w:divBdr>
        <w:top w:val="none" w:sz="0" w:space="0" w:color="auto"/>
        <w:left w:val="none" w:sz="0" w:space="0" w:color="auto"/>
        <w:bottom w:val="none" w:sz="0" w:space="0" w:color="auto"/>
        <w:right w:val="none" w:sz="0" w:space="0" w:color="auto"/>
      </w:divBdr>
    </w:div>
    <w:div w:id="1762527586">
      <w:bodyDiv w:val="1"/>
      <w:marLeft w:val="0"/>
      <w:marRight w:val="0"/>
      <w:marTop w:val="0"/>
      <w:marBottom w:val="0"/>
      <w:divBdr>
        <w:top w:val="none" w:sz="0" w:space="0" w:color="auto"/>
        <w:left w:val="none" w:sz="0" w:space="0" w:color="auto"/>
        <w:bottom w:val="none" w:sz="0" w:space="0" w:color="auto"/>
        <w:right w:val="none" w:sz="0" w:space="0" w:color="auto"/>
      </w:divBdr>
    </w:div>
    <w:div w:id="1765875692">
      <w:bodyDiv w:val="1"/>
      <w:marLeft w:val="0"/>
      <w:marRight w:val="0"/>
      <w:marTop w:val="0"/>
      <w:marBottom w:val="0"/>
      <w:divBdr>
        <w:top w:val="none" w:sz="0" w:space="0" w:color="auto"/>
        <w:left w:val="none" w:sz="0" w:space="0" w:color="auto"/>
        <w:bottom w:val="none" w:sz="0" w:space="0" w:color="auto"/>
        <w:right w:val="none" w:sz="0" w:space="0" w:color="auto"/>
      </w:divBdr>
    </w:div>
    <w:div w:id="1780754618">
      <w:bodyDiv w:val="1"/>
      <w:marLeft w:val="0"/>
      <w:marRight w:val="0"/>
      <w:marTop w:val="0"/>
      <w:marBottom w:val="0"/>
      <w:divBdr>
        <w:top w:val="none" w:sz="0" w:space="0" w:color="auto"/>
        <w:left w:val="none" w:sz="0" w:space="0" w:color="auto"/>
        <w:bottom w:val="none" w:sz="0" w:space="0" w:color="auto"/>
        <w:right w:val="none" w:sz="0" w:space="0" w:color="auto"/>
      </w:divBdr>
    </w:div>
    <w:div w:id="1782266060">
      <w:bodyDiv w:val="1"/>
      <w:marLeft w:val="0"/>
      <w:marRight w:val="0"/>
      <w:marTop w:val="0"/>
      <w:marBottom w:val="0"/>
      <w:divBdr>
        <w:top w:val="none" w:sz="0" w:space="0" w:color="auto"/>
        <w:left w:val="none" w:sz="0" w:space="0" w:color="auto"/>
        <w:bottom w:val="none" w:sz="0" w:space="0" w:color="auto"/>
        <w:right w:val="none" w:sz="0" w:space="0" w:color="auto"/>
      </w:divBdr>
    </w:div>
    <w:div w:id="1788309131">
      <w:bodyDiv w:val="1"/>
      <w:marLeft w:val="0"/>
      <w:marRight w:val="0"/>
      <w:marTop w:val="0"/>
      <w:marBottom w:val="0"/>
      <w:divBdr>
        <w:top w:val="none" w:sz="0" w:space="0" w:color="auto"/>
        <w:left w:val="none" w:sz="0" w:space="0" w:color="auto"/>
        <w:bottom w:val="none" w:sz="0" w:space="0" w:color="auto"/>
        <w:right w:val="none" w:sz="0" w:space="0" w:color="auto"/>
      </w:divBdr>
    </w:div>
    <w:div w:id="1794787354">
      <w:bodyDiv w:val="1"/>
      <w:marLeft w:val="0"/>
      <w:marRight w:val="0"/>
      <w:marTop w:val="0"/>
      <w:marBottom w:val="0"/>
      <w:divBdr>
        <w:top w:val="none" w:sz="0" w:space="0" w:color="auto"/>
        <w:left w:val="none" w:sz="0" w:space="0" w:color="auto"/>
        <w:bottom w:val="none" w:sz="0" w:space="0" w:color="auto"/>
        <w:right w:val="none" w:sz="0" w:space="0" w:color="auto"/>
      </w:divBdr>
    </w:div>
    <w:div w:id="1808470252">
      <w:bodyDiv w:val="1"/>
      <w:marLeft w:val="0"/>
      <w:marRight w:val="0"/>
      <w:marTop w:val="0"/>
      <w:marBottom w:val="0"/>
      <w:divBdr>
        <w:top w:val="none" w:sz="0" w:space="0" w:color="auto"/>
        <w:left w:val="none" w:sz="0" w:space="0" w:color="auto"/>
        <w:bottom w:val="none" w:sz="0" w:space="0" w:color="auto"/>
        <w:right w:val="none" w:sz="0" w:space="0" w:color="auto"/>
      </w:divBdr>
    </w:div>
    <w:div w:id="1818063543">
      <w:bodyDiv w:val="1"/>
      <w:marLeft w:val="0"/>
      <w:marRight w:val="0"/>
      <w:marTop w:val="0"/>
      <w:marBottom w:val="0"/>
      <w:divBdr>
        <w:top w:val="none" w:sz="0" w:space="0" w:color="auto"/>
        <w:left w:val="none" w:sz="0" w:space="0" w:color="auto"/>
        <w:bottom w:val="none" w:sz="0" w:space="0" w:color="auto"/>
        <w:right w:val="none" w:sz="0" w:space="0" w:color="auto"/>
      </w:divBdr>
    </w:div>
    <w:div w:id="1831405639">
      <w:bodyDiv w:val="1"/>
      <w:marLeft w:val="0"/>
      <w:marRight w:val="0"/>
      <w:marTop w:val="0"/>
      <w:marBottom w:val="0"/>
      <w:divBdr>
        <w:top w:val="none" w:sz="0" w:space="0" w:color="auto"/>
        <w:left w:val="none" w:sz="0" w:space="0" w:color="auto"/>
        <w:bottom w:val="none" w:sz="0" w:space="0" w:color="auto"/>
        <w:right w:val="none" w:sz="0" w:space="0" w:color="auto"/>
      </w:divBdr>
    </w:div>
    <w:div w:id="1837769453">
      <w:bodyDiv w:val="1"/>
      <w:marLeft w:val="0"/>
      <w:marRight w:val="0"/>
      <w:marTop w:val="0"/>
      <w:marBottom w:val="0"/>
      <w:divBdr>
        <w:top w:val="none" w:sz="0" w:space="0" w:color="auto"/>
        <w:left w:val="none" w:sz="0" w:space="0" w:color="auto"/>
        <w:bottom w:val="none" w:sz="0" w:space="0" w:color="auto"/>
        <w:right w:val="none" w:sz="0" w:space="0" w:color="auto"/>
      </w:divBdr>
    </w:div>
    <w:div w:id="1884631302">
      <w:bodyDiv w:val="1"/>
      <w:marLeft w:val="0"/>
      <w:marRight w:val="0"/>
      <w:marTop w:val="0"/>
      <w:marBottom w:val="0"/>
      <w:divBdr>
        <w:top w:val="none" w:sz="0" w:space="0" w:color="auto"/>
        <w:left w:val="none" w:sz="0" w:space="0" w:color="auto"/>
        <w:bottom w:val="none" w:sz="0" w:space="0" w:color="auto"/>
        <w:right w:val="none" w:sz="0" w:space="0" w:color="auto"/>
      </w:divBdr>
    </w:div>
    <w:div w:id="1893223753">
      <w:bodyDiv w:val="1"/>
      <w:marLeft w:val="0"/>
      <w:marRight w:val="0"/>
      <w:marTop w:val="0"/>
      <w:marBottom w:val="0"/>
      <w:divBdr>
        <w:top w:val="none" w:sz="0" w:space="0" w:color="auto"/>
        <w:left w:val="none" w:sz="0" w:space="0" w:color="auto"/>
        <w:bottom w:val="none" w:sz="0" w:space="0" w:color="auto"/>
        <w:right w:val="none" w:sz="0" w:space="0" w:color="auto"/>
      </w:divBdr>
    </w:div>
    <w:div w:id="1897279997">
      <w:bodyDiv w:val="1"/>
      <w:marLeft w:val="0"/>
      <w:marRight w:val="0"/>
      <w:marTop w:val="0"/>
      <w:marBottom w:val="0"/>
      <w:divBdr>
        <w:top w:val="none" w:sz="0" w:space="0" w:color="auto"/>
        <w:left w:val="none" w:sz="0" w:space="0" w:color="auto"/>
        <w:bottom w:val="none" w:sz="0" w:space="0" w:color="auto"/>
        <w:right w:val="none" w:sz="0" w:space="0" w:color="auto"/>
      </w:divBdr>
    </w:div>
    <w:div w:id="1933850457">
      <w:bodyDiv w:val="1"/>
      <w:marLeft w:val="0"/>
      <w:marRight w:val="0"/>
      <w:marTop w:val="0"/>
      <w:marBottom w:val="0"/>
      <w:divBdr>
        <w:top w:val="none" w:sz="0" w:space="0" w:color="auto"/>
        <w:left w:val="none" w:sz="0" w:space="0" w:color="auto"/>
        <w:bottom w:val="none" w:sz="0" w:space="0" w:color="auto"/>
        <w:right w:val="none" w:sz="0" w:space="0" w:color="auto"/>
      </w:divBdr>
    </w:div>
    <w:div w:id="1937663897">
      <w:bodyDiv w:val="1"/>
      <w:marLeft w:val="0"/>
      <w:marRight w:val="0"/>
      <w:marTop w:val="0"/>
      <w:marBottom w:val="0"/>
      <w:divBdr>
        <w:top w:val="none" w:sz="0" w:space="0" w:color="auto"/>
        <w:left w:val="none" w:sz="0" w:space="0" w:color="auto"/>
        <w:bottom w:val="none" w:sz="0" w:space="0" w:color="auto"/>
        <w:right w:val="none" w:sz="0" w:space="0" w:color="auto"/>
      </w:divBdr>
    </w:div>
    <w:div w:id="1938948641">
      <w:bodyDiv w:val="1"/>
      <w:marLeft w:val="0"/>
      <w:marRight w:val="0"/>
      <w:marTop w:val="0"/>
      <w:marBottom w:val="0"/>
      <w:divBdr>
        <w:top w:val="none" w:sz="0" w:space="0" w:color="auto"/>
        <w:left w:val="none" w:sz="0" w:space="0" w:color="auto"/>
        <w:bottom w:val="none" w:sz="0" w:space="0" w:color="auto"/>
        <w:right w:val="none" w:sz="0" w:space="0" w:color="auto"/>
      </w:divBdr>
      <w:divsChild>
        <w:div w:id="735206986">
          <w:marLeft w:val="547"/>
          <w:marRight w:val="0"/>
          <w:marTop w:val="0"/>
          <w:marBottom w:val="160"/>
          <w:divBdr>
            <w:top w:val="none" w:sz="0" w:space="0" w:color="auto"/>
            <w:left w:val="none" w:sz="0" w:space="0" w:color="auto"/>
            <w:bottom w:val="none" w:sz="0" w:space="0" w:color="auto"/>
            <w:right w:val="none" w:sz="0" w:space="0" w:color="auto"/>
          </w:divBdr>
        </w:div>
      </w:divsChild>
    </w:div>
    <w:div w:id="1939679292">
      <w:bodyDiv w:val="1"/>
      <w:marLeft w:val="0"/>
      <w:marRight w:val="0"/>
      <w:marTop w:val="0"/>
      <w:marBottom w:val="0"/>
      <w:divBdr>
        <w:top w:val="none" w:sz="0" w:space="0" w:color="auto"/>
        <w:left w:val="none" w:sz="0" w:space="0" w:color="auto"/>
        <w:bottom w:val="none" w:sz="0" w:space="0" w:color="auto"/>
        <w:right w:val="none" w:sz="0" w:space="0" w:color="auto"/>
      </w:divBdr>
    </w:div>
    <w:div w:id="1958022604">
      <w:bodyDiv w:val="1"/>
      <w:marLeft w:val="0"/>
      <w:marRight w:val="0"/>
      <w:marTop w:val="0"/>
      <w:marBottom w:val="0"/>
      <w:divBdr>
        <w:top w:val="none" w:sz="0" w:space="0" w:color="auto"/>
        <w:left w:val="none" w:sz="0" w:space="0" w:color="auto"/>
        <w:bottom w:val="none" w:sz="0" w:space="0" w:color="auto"/>
        <w:right w:val="none" w:sz="0" w:space="0" w:color="auto"/>
      </w:divBdr>
    </w:div>
    <w:div w:id="1986008493">
      <w:bodyDiv w:val="1"/>
      <w:marLeft w:val="0"/>
      <w:marRight w:val="0"/>
      <w:marTop w:val="0"/>
      <w:marBottom w:val="0"/>
      <w:divBdr>
        <w:top w:val="none" w:sz="0" w:space="0" w:color="auto"/>
        <w:left w:val="none" w:sz="0" w:space="0" w:color="auto"/>
        <w:bottom w:val="none" w:sz="0" w:space="0" w:color="auto"/>
        <w:right w:val="none" w:sz="0" w:space="0" w:color="auto"/>
      </w:divBdr>
    </w:div>
    <w:div w:id="1988049748">
      <w:bodyDiv w:val="1"/>
      <w:marLeft w:val="0"/>
      <w:marRight w:val="0"/>
      <w:marTop w:val="0"/>
      <w:marBottom w:val="0"/>
      <w:divBdr>
        <w:top w:val="none" w:sz="0" w:space="0" w:color="auto"/>
        <w:left w:val="none" w:sz="0" w:space="0" w:color="auto"/>
        <w:bottom w:val="none" w:sz="0" w:space="0" w:color="auto"/>
        <w:right w:val="none" w:sz="0" w:space="0" w:color="auto"/>
      </w:divBdr>
    </w:div>
    <w:div w:id="1991328754">
      <w:bodyDiv w:val="1"/>
      <w:marLeft w:val="0"/>
      <w:marRight w:val="0"/>
      <w:marTop w:val="0"/>
      <w:marBottom w:val="0"/>
      <w:divBdr>
        <w:top w:val="none" w:sz="0" w:space="0" w:color="auto"/>
        <w:left w:val="none" w:sz="0" w:space="0" w:color="auto"/>
        <w:bottom w:val="none" w:sz="0" w:space="0" w:color="auto"/>
        <w:right w:val="none" w:sz="0" w:space="0" w:color="auto"/>
      </w:divBdr>
    </w:div>
    <w:div w:id="1993219447">
      <w:bodyDiv w:val="1"/>
      <w:marLeft w:val="0"/>
      <w:marRight w:val="0"/>
      <w:marTop w:val="0"/>
      <w:marBottom w:val="0"/>
      <w:divBdr>
        <w:top w:val="none" w:sz="0" w:space="0" w:color="auto"/>
        <w:left w:val="none" w:sz="0" w:space="0" w:color="auto"/>
        <w:bottom w:val="none" w:sz="0" w:space="0" w:color="auto"/>
        <w:right w:val="none" w:sz="0" w:space="0" w:color="auto"/>
      </w:divBdr>
    </w:div>
    <w:div w:id="1995722338">
      <w:bodyDiv w:val="1"/>
      <w:marLeft w:val="0"/>
      <w:marRight w:val="0"/>
      <w:marTop w:val="0"/>
      <w:marBottom w:val="0"/>
      <w:divBdr>
        <w:top w:val="none" w:sz="0" w:space="0" w:color="auto"/>
        <w:left w:val="none" w:sz="0" w:space="0" w:color="auto"/>
        <w:bottom w:val="none" w:sz="0" w:space="0" w:color="auto"/>
        <w:right w:val="none" w:sz="0" w:space="0" w:color="auto"/>
      </w:divBdr>
    </w:div>
    <w:div w:id="2003073129">
      <w:bodyDiv w:val="1"/>
      <w:marLeft w:val="0"/>
      <w:marRight w:val="0"/>
      <w:marTop w:val="0"/>
      <w:marBottom w:val="0"/>
      <w:divBdr>
        <w:top w:val="none" w:sz="0" w:space="0" w:color="auto"/>
        <w:left w:val="none" w:sz="0" w:space="0" w:color="auto"/>
        <w:bottom w:val="none" w:sz="0" w:space="0" w:color="auto"/>
        <w:right w:val="none" w:sz="0" w:space="0" w:color="auto"/>
      </w:divBdr>
    </w:div>
    <w:div w:id="2007052487">
      <w:bodyDiv w:val="1"/>
      <w:marLeft w:val="0"/>
      <w:marRight w:val="0"/>
      <w:marTop w:val="0"/>
      <w:marBottom w:val="0"/>
      <w:divBdr>
        <w:top w:val="none" w:sz="0" w:space="0" w:color="auto"/>
        <w:left w:val="none" w:sz="0" w:space="0" w:color="auto"/>
        <w:bottom w:val="none" w:sz="0" w:space="0" w:color="auto"/>
        <w:right w:val="none" w:sz="0" w:space="0" w:color="auto"/>
      </w:divBdr>
    </w:div>
    <w:div w:id="2007779719">
      <w:bodyDiv w:val="1"/>
      <w:marLeft w:val="0"/>
      <w:marRight w:val="0"/>
      <w:marTop w:val="0"/>
      <w:marBottom w:val="0"/>
      <w:divBdr>
        <w:top w:val="none" w:sz="0" w:space="0" w:color="auto"/>
        <w:left w:val="none" w:sz="0" w:space="0" w:color="auto"/>
        <w:bottom w:val="none" w:sz="0" w:space="0" w:color="auto"/>
        <w:right w:val="none" w:sz="0" w:space="0" w:color="auto"/>
      </w:divBdr>
    </w:div>
    <w:div w:id="2009399865">
      <w:bodyDiv w:val="1"/>
      <w:marLeft w:val="0"/>
      <w:marRight w:val="0"/>
      <w:marTop w:val="0"/>
      <w:marBottom w:val="0"/>
      <w:divBdr>
        <w:top w:val="none" w:sz="0" w:space="0" w:color="auto"/>
        <w:left w:val="none" w:sz="0" w:space="0" w:color="auto"/>
        <w:bottom w:val="none" w:sz="0" w:space="0" w:color="auto"/>
        <w:right w:val="none" w:sz="0" w:space="0" w:color="auto"/>
      </w:divBdr>
    </w:div>
    <w:div w:id="2018458496">
      <w:bodyDiv w:val="1"/>
      <w:marLeft w:val="0"/>
      <w:marRight w:val="0"/>
      <w:marTop w:val="0"/>
      <w:marBottom w:val="0"/>
      <w:divBdr>
        <w:top w:val="none" w:sz="0" w:space="0" w:color="auto"/>
        <w:left w:val="none" w:sz="0" w:space="0" w:color="auto"/>
        <w:bottom w:val="none" w:sz="0" w:space="0" w:color="auto"/>
        <w:right w:val="none" w:sz="0" w:space="0" w:color="auto"/>
      </w:divBdr>
    </w:div>
    <w:div w:id="2022470610">
      <w:bodyDiv w:val="1"/>
      <w:marLeft w:val="0"/>
      <w:marRight w:val="0"/>
      <w:marTop w:val="0"/>
      <w:marBottom w:val="0"/>
      <w:divBdr>
        <w:top w:val="none" w:sz="0" w:space="0" w:color="auto"/>
        <w:left w:val="none" w:sz="0" w:space="0" w:color="auto"/>
        <w:bottom w:val="none" w:sz="0" w:space="0" w:color="auto"/>
        <w:right w:val="none" w:sz="0" w:space="0" w:color="auto"/>
      </w:divBdr>
    </w:div>
    <w:div w:id="2030837382">
      <w:bodyDiv w:val="1"/>
      <w:marLeft w:val="0"/>
      <w:marRight w:val="0"/>
      <w:marTop w:val="0"/>
      <w:marBottom w:val="0"/>
      <w:divBdr>
        <w:top w:val="none" w:sz="0" w:space="0" w:color="auto"/>
        <w:left w:val="none" w:sz="0" w:space="0" w:color="auto"/>
        <w:bottom w:val="none" w:sz="0" w:space="0" w:color="auto"/>
        <w:right w:val="none" w:sz="0" w:space="0" w:color="auto"/>
      </w:divBdr>
    </w:div>
    <w:div w:id="2041782616">
      <w:bodyDiv w:val="1"/>
      <w:marLeft w:val="0"/>
      <w:marRight w:val="0"/>
      <w:marTop w:val="0"/>
      <w:marBottom w:val="0"/>
      <w:divBdr>
        <w:top w:val="none" w:sz="0" w:space="0" w:color="auto"/>
        <w:left w:val="none" w:sz="0" w:space="0" w:color="auto"/>
        <w:bottom w:val="none" w:sz="0" w:space="0" w:color="auto"/>
        <w:right w:val="none" w:sz="0" w:space="0" w:color="auto"/>
      </w:divBdr>
    </w:div>
    <w:div w:id="2044094053">
      <w:bodyDiv w:val="1"/>
      <w:marLeft w:val="0"/>
      <w:marRight w:val="0"/>
      <w:marTop w:val="0"/>
      <w:marBottom w:val="0"/>
      <w:divBdr>
        <w:top w:val="none" w:sz="0" w:space="0" w:color="auto"/>
        <w:left w:val="none" w:sz="0" w:space="0" w:color="auto"/>
        <w:bottom w:val="none" w:sz="0" w:space="0" w:color="auto"/>
        <w:right w:val="none" w:sz="0" w:space="0" w:color="auto"/>
      </w:divBdr>
    </w:div>
    <w:div w:id="2045321276">
      <w:bodyDiv w:val="1"/>
      <w:marLeft w:val="0"/>
      <w:marRight w:val="0"/>
      <w:marTop w:val="0"/>
      <w:marBottom w:val="0"/>
      <w:divBdr>
        <w:top w:val="none" w:sz="0" w:space="0" w:color="auto"/>
        <w:left w:val="none" w:sz="0" w:space="0" w:color="auto"/>
        <w:bottom w:val="none" w:sz="0" w:space="0" w:color="auto"/>
        <w:right w:val="none" w:sz="0" w:space="0" w:color="auto"/>
      </w:divBdr>
    </w:div>
    <w:div w:id="2068138323">
      <w:bodyDiv w:val="1"/>
      <w:marLeft w:val="0"/>
      <w:marRight w:val="0"/>
      <w:marTop w:val="0"/>
      <w:marBottom w:val="0"/>
      <w:divBdr>
        <w:top w:val="none" w:sz="0" w:space="0" w:color="auto"/>
        <w:left w:val="none" w:sz="0" w:space="0" w:color="auto"/>
        <w:bottom w:val="none" w:sz="0" w:space="0" w:color="auto"/>
        <w:right w:val="none" w:sz="0" w:space="0" w:color="auto"/>
      </w:divBdr>
    </w:div>
    <w:div w:id="2070569261">
      <w:bodyDiv w:val="1"/>
      <w:marLeft w:val="0"/>
      <w:marRight w:val="0"/>
      <w:marTop w:val="0"/>
      <w:marBottom w:val="0"/>
      <w:divBdr>
        <w:top w:val="none" w:sz="0" w:space="0" w:color="auto"/>
        <w:left w:val="none" w:sz="0" w:space="0" w:color="auto"/>
        <w:bottom w:val="none" w:sz="0" w:space="0" w:color="auto"/>
        <w:right w:val="none" w:sz="0" w:space="0" w:color="auto"/>
      </w:divBdr>
    </w:div>
    <w:div w:id="209532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RBI5PAMIO524-1616901215-48291</_dlc_DocId>
    <HideFromDelve xmlns="71c5aaf6-e6ce-465b-b873-5148d2a4c105">false</HideFromDelve>
    <Comments xmlns="3f2ce089-3858-4176-9a21-a30f9204848e">OK</Comments>
    <_dlc_DocIdUrl xmlns="71c5aaf6-e6ce-465b-b873-5148d2a4c105">
      <Url>https://nokia.sharepoint.com/sites/gxp/_layouts/15/DocIdRedir.aspx?ID=RBI5PAMIO524-1616901215-48291</Url>
      <Description>RBI5PAMIO524-1616901215-48291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C626F517-6BFD-4985-B6CA-D277B1B19F8C}">
  <ds:schemaRefs>
    <ds:schemaRef ds:uri="http://schemas.openxmlformats.org/officeDocument/2006/bibliography"/>
  </ds:schemaRefs>
</ds:datastoreItem>
</file>

<file path=customXml/itemProps2.xml><?xml version="1.0" encoding="utf-8"?>
<ds:datastoreItem xmlns:ds="http://schemas.openxmlformats.org/officeDocument/2006/customXml" ds:itemID="{BFE9EBC6-018E-4BCD-BBC0-3CA97DAA82FD}"/>
</file>

<file path=customXml/itemProps3.xml><?xml version="1.0" encoding="utf-8"?>
<ds:datastoreItem xmlns:ds="http://schemas.openxmlformats.org/officeDocument/2006/customXml" ds:itemID="{E690EB48-A08C-4C4F-8389-F4B016D578A0}"/>
</file>

<file path=customXml/itemProps4.xml><?xml version="1.0" encoding="utf-8"?>
<ds:datastoreItem xmlns:ds="http://schemas.openxmlformats.org/officeDocument/2006/customXml" ds:itemID="{0211E9D4-B4E9-4B0C-9DC1-C6F4D8FE301A}"/>
</file>

<file path=customXml/itemProps5.xml><?xml version="1.0" encoding="utf-8"?>
<ds:datastoreItem xmlns:ds="http://schemas.openxmlformats.org/officeDocument/2006/customXml" ds:itemID="{A85E84A5-EB66-4454-A490-F23C273551F6}"/>
</file>

<file path=customXml/itemProps6.xml><?xml version="1.0" encoding="utf-8"?>
<ds:datastoreItem xmlns:ds="http://schemas.openxmlformats.org/officeDocument/2006/customXml" ds:itemID="{C90A033B-E749-478A-8F01-EFFB9ACFD6D0}"/>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8534</Words>
  <Characters>48648</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57068</CharactersWithSpaces>
  <SharedDoc>false</SharedDoc>
  <HLinks>
    <vt:vector size="72" baseType="variant">
      <vt:variant>
        <vt:i4>8192026</vt:i4>
      </vt:variant>
      <vt:variant>
        <vt:i4>33</vt:i4>
      </vt:variant>
      <vt:variant>
        <vt:i4>0</vt:i4>
      </vt:variant>
      <vt:variant>
        <vt:i4>5</vt:i4>
      </vt:variant>
      <vt:variant>
        <vt:lpwstr>mailto:roman.kovalchukov@nokia.com</vt:lpwstr>
      </vt:variant>
      <vt:variant>
        <vt:lpwstr/>
      </vt:variant>
      <vt:variant>
        <vt:i4>8192026</vt:i4>
      </vt:variant>
      <vt:variant>
        <vt:i4>30</vt:i4>
      </vt:variant>
      <vt:variant>
        <vt:i4>0</vt:i4>
      </vt:variant>
      <vt:variant>
        <vt:i4>5</vt:i4>
      </vt:variant>
      <vt:variant>
        <vt:lpwstr>mailto:roman.kovalchukov@nokia.com</vt:lpwstr>
      </vt:variant>
      <vt:variant>
        <vt:lpwstr/>
      </vt:variant>
      <vt:variant>
        <vt:i4>8192026</vt:i4>
      </vt:variant>
      <vt:variant>
        <vt:i4>27</vt:i4>
      </vt:variant>
      <vt:variant>
        <vt:i4>0</vt:i4>
      </vt:variant>
      <vt:variant>
        <vt:i4>5</vt:i4>
      </vt:variant>
      <vt:variant>
        <vt:lpwstr>mailto:roman.kovalchukov@nokia.com</vt:lpwstr>
      </vt:variant>
      <vt:variant>
        <vt:lpwstr/>
      </vt:variant>
      <vt:variant>
        <vt:i4>7667721</vt:i4>
      </vt:variant>
      <vt:variant>
        <vt:i4>24</vt:i4>
      </vt:variant>
      <vt:variant>
        <vt:i4>0</vt:i4>
      </vt:variant>
      <vt:variant>
        <vt:i4>5</vt:i4>
      </vt:variant>
      <vt:variant>
        <vt:lpwstr>mailto:karsten.petersen@nokia.com</vt:lpwstr>
      </vt:variant>
      <vt:variant>
        <vt:lpwstr/>
      </vt:variant>
      <vt:variant>
        <vt:i4>8192026</vt:i4>
      </vt:variant>
      <vt:variant>
        <vt:i4>21</vt:i4>
      </vt:variant>
      <vt:variant>
        <vt:i4>0</vt:i4>
      </vt:variant>
      <vt:variant>
        <vt:i4>5</vt:i4>
      </vt:variant>
      <vt:variant>
        <vt:lpwstr>mailto:roman.kovalchukov@nokia.com</vt:lpwstr>
      </vt:variant>
      <vt:variant>
        <vt:lpwstr/>
      </vt:variant>
      <vt:variant>
        <vt:i4>8192026</vt:i4>
      </vt:variant>
      <vt:variant>
        <vt:i4>18</vt:i4>
      </vt:variant>
      <vt:variant>
        <vt:i4>0</vt:i4>
      </vt:variant>
      <vt:variant>
        <vt:i4>5</vt:i4>
      </vt:variant>
      <vt:variant>
        <vt:lpwstr>mailto:roman.kovalchukov@nokia.com</vt:lpwstr>
      </vt:variant>
      <vt:variant>
        <vt:lpwstr/>
      </vt:variant>
      <vt:variant>
        <vt:i4>8192026</vt:i4>
      </vt:variant>
      <vt:variant>
        <vt:i4>15</vt:i4>
      </vt:variant>
      <vt:variant>
        <vt:i4>0</vt:i4>
      </vt:variant>
      <vt:variant>
        <vt:i4>5</vt:i4>
      </vt:variant>
      <vt:variant>
        <vt:lpwstr>mailto:roman.kovalchukov@nokia.com</vt:lpwstr>
      </vt:variant>
      <vt:variant>
        <vt:lpwstr/>
      </vt:variant>
      <vt:variant>
        <vt:i4>8192026</vt:i4>
      </vt:variant>
      <vt:variant>
        <vt:i4>12</vt:i4>
      </vt:variant>
      <vt:variant>
        <vt:i4>0</vt:i4>
      </vt:variant>
      <vt:variant>
        <vt:i4>5</vt:i4>
      </vt:variant>
      <vt:variant>
        <vt:lpwstr>mailto:roman.kovalchukov@nokia.com</vt:lpwstr>
      </vt:variant>
      <vt:variant>
        <vt:lpwstr/>
      </vt:variant>
      <vt:variant>
        <vt:i4>8192026</vt:i4>
      </vt:variant>
      <vt:variant>
        <vt:i4>9</vt:i4>
      </vt:variant>
      <vt:variant>
        <vt:i4>0</vt:i4>
      </vt:variant>
      <vt:variant>
        <vt:i4>5</vt:i4>
      </vt:variant>
      <vt:variant>
        <vt:lpwstr>mailto:roman.kovalchukov@nokia.com</vt:lpwstr>
      </vt:variant>
      <vt:variant>
        <vt:lpwstr/>
      </vt:variant>
      <vt:variant>
        <vt:i4>8192026</vt:i4>
      </vt:variant>
      <vt:variant>
        <vt:i4>6</vt:i4>
      </vt:variant>
      <vt:variant>
        <vt:i4>0</vt:i4>
      </vt:variant>
      <vt:variant>
        <vt:i4>5</vt:i4>
      </vt:variant>
      <vt:variant>
        <vt:lpwstr>mailto:roman.kovalchukov@nokia.com</vt:lpwstr>
      </vt:variant>
      <vt:variant>
        <vt:lpwstr/>
      </vt:variant>
      <vt:variant>
        <vt:i4>8192026</vt:i4>
      </vt:variant>
      <vt:variant>
        <vt:i4>3</vt:i4>
      </vt:variant>
      <vt:variant>
        <vt:i4>0</vt:i4>
      </vt:variant>
      <vt:variant>
        <vt:i4>5</vt:i4>
      </vt:variant>
      <vt:variant>
        <vt:lpwstr>mailto:roman.kovalchukov@nokia.com</vt:lpwstr>
      </vt:variant>
      <vt:variant>
        <vt:lpwstr/>
      </vt:variant>
      <vt:variant>
        <vt:i4>7667721</vt:i4>
      </vt:variant>
      <vt:variant>
        <vt:i4>0</vt:i4>
      </vt:variant>
      <vt:variant>
        <vt:i4>0</vt:i4>
      </vt:variant>
      <vt:variant>
        <vt:i4>5</vt:i4>
      </vt:variant>
      <vt:variant>
        <vt:lpwstr>mailto:karsten.petersen@nokia.com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2</cp:revision>
  <dcterms:created xsi:type="dcterms:W3CDTF">2025-05-09T18:05:00Z</dcterms:created>
  <dcterms:modified xsi:type="dcterms:W3CDTF">2025-05-09T18:06:00Z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5204f98b-754a-4cd8-8ad7-807c67875f65</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